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4F" w:rsidRPr="00386696" w:rsidRDefault="0078534F" w:rsidP="0078534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86696">
        <w:rPr>
          <w:rFonts w:ascii="Arial" w:hAnsi="Arial" w:cs="Arial"/>
          <w:b/>
          <w:sz w:val="28"/>
          <w:szCs w:val="28"/>
        </w:rPr>
        <w:t>OLA Leadership Retreat</w:t>
      </w:r>
    </w:p>
    <w:p w:rsidR="0078534F" w:rsidRPr="00386696" w:rsidRDefault="0078534F" w:rsidP="007853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 13</w:t>
      </w:r>
      <w:r w:rsidRPr="00386696">
        <w:rPr>
          <w:rFonts w:ascii="Arial" w:hAnsi="Arial" w:cs="Arial"/>
          <w:b/>
          <w:sz w:val="28"/>
          <w:szCs w:val="28"/>
        </w:rPr>
        <w:t>, 2019</w:t>
      </w:r>
    </w:p>
    <w:p w:rsidR="0078534F" w:rsidRDefault="0078534F" w:rsidP="0078534F">
      <w:pPr>
        <w:jc w:val="center"/>
        <w:rPr>
          <w:rFonts w:ascii="Arial" w:hAnsi="Arial" w:cs="Arial"/>
          <w:b/>
          <w:sz w:val="28"/>
          <w:szCs w:val="28"/>
        </w:rPr>
      </w:pPr>
      <w:r w:rsidRPr="00386696">
        <w:rPr>
          <w:rFonts w:ascii="Arial" w:hAnsi="Arial" w:cs="Arial"/>
          <w:b/>
          <w:sz w:val="28"/>
          <w:szCs w:val="28"/>
        </w:rPr>
        <w:t>Menucha Retreat and Conference Center</w:t>
      </w:r>
    </w:p>
    <w:p w:rsidR="00C12EA1" w:rsidRDefault="00C12EA1"/>
    <w:p w:rsidR="0089141D" w:rsidRDefault="0089141D" w:rsidP="00891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Person: </w:t>
      </w:r>
    </w:p>
    <w:p w:rsidR="0089141D" w:rsidRDefault="00891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Alice MacGougan, Amy Mihelich, Buzzy Nielsen, Candise Branum, Crystal Garcia, Danielle Jones, Deborah </w:t>
      </w:r>
      <w:proofErr w:type="spellStart"/>
      <w:r>
        <w:rPr>
          <w:rFonts w:ascii="Arial" w:hAnsi="Arial" w:cs="Arial"/>
          <w:sz w:val="24"/>
          <w:szCs w:val="24"/>
        </w:rPr>
        <w:t>VanDetta</w:t>
      </w:r>
      <w:proofErr w:type="spellEnd"/>
      <w:r>
        <w:rPr>
          <w:rFonts w:ascii="Arial" w:hAnsi="Arial" w:cs="Arial"/>
          <w:sz w:val="24"/>
          <w:szCs w:val="24"/>
        </w:rPr>
        <w:t xml:space="preserve">, Eduardo </w:t>
      </w:r>
      <w:proofErr w:type="spellStart"/>
      <w:r>
        <w:rPr>
          <w:rFonts w:ascii="Arial" w:hAnsi="Arial" w:cs="Arial"/>
          <w:sz w:val="24"/>
          <w:szCs w:val="24"/>
        </w:rPr>
        <w:t>Arizaga</w:t>
      </w:r>
      <w:proofErr w:type="spellEnd"/>
      <w:r>
        <w:rPr>
          <w:rFonts w:ascii="Arial" w:hAnsi="Arial" w:cs="Arial"/>
          <w:sz w:val="24"/>
          <w:szCs w:val="24"/>
        </w:rPr>
        <w:t xml:space="preserve">, Elaine Hirsch, Esther Moberg, Jane Corry, Jennifer Patterson, Blake Kincaid, Jian Wang, Kate Lasky, Kathy Street, Keli Yeats, Kim Olson-Charles, Lacey </w:t>
      </w:r>
      <w:proofErr w:type="spellStart"/>
      <w:r>
        <w:rPr>
          <w:rFonts w:ascii="Arial" w:hAnsi="Arial" w:cs="Arial"/>
          <w:sz w:val="24"/>
          <w:szCs w:val="24"/>
        </w:rPr>
        <w:t>Legel</w:t>
      </w:r>
      <w:proofErr w:type="spellEnd"/>
      <w:r>
        <w:rPr>
          <w:rFonts w:ascii="Arial" w:hAnsi="Arial" w:cs="Arial"/>
          <w:sz w:val="24"/>
          <w:szCs w:val="24"/>
        </w:rPr>
        <w:t>, Laurie Nordahl, Liisa Sjoblom, Lori Wamsley, Melissa Little, Meredith Farkas, Patricia Moran, Rachel Zill, Sare Webster, Shirley Roberts, Star Khan, Stephanie Lind, Sue Ludington, Rachel Timmons, Arlene Weibel</w:t>
      </w:r>
    </w:p>
    <w:p w:rsidR="0078534F" w:rsidRDefault="0078534F">
      <w:pPr>
        <w:rPr>
          <w:rFonts w:ascii="Arial" w:hAnsi="Arial" w:cs="Arial"/>
          <w:sz w:val="24"/>
          <w:szCs w:val="24"/>
        </w:rPr>
      </w:pPr>
      <w:r w:rsidRPr="0078534F">
        <w:rPr>
          <w:rFonts w:ascii="Arial" w:hAnsi="Arial" w:cs="Arial"/>
          <w:sz w:val="24"/>
          <w:szCs w:val="24"/>
        </w:rPr>
        <w:t>New Leader Orientation</w:t>
      </w:r>
      <w:r w:rsidR="00BA3C74">
        <w:rPr>
          <w:rFonts w:ascii="Arial" w:hAnsi="Arial" w:cs="Arial"/>
          <w:sz w:val="24"/>
          <w:szCs w:val="24"/>
        </w:rPr>
        <w:t xml:space="preserve"> called to order 9am by Lori Wamsley</w:t>
      </w:r>
    </w:p>
    <w:p w:rsidR="0078534F" w:rsidRDefault="0078534F" w:rsidP="007853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Finances: Lori Wamsley &amp; Shirley Roberts</w:t>
      </w:r>
    </w:p>
    <w:p w:rsidR="0078534F" w:rsidRDefault="0078534F" w:rsidP="0078534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available on Memberclicks for chairs, budget, income, Enterprise fund balance. Shirley can create a profit &amp; loss statement if provided with a budget for a group. (example ACRL) </w:t>
      </w:r>
    </w:p>
    <w:p w:rsidR="0078534F" w:rsidRPr="0078534F" w:rsidRDefault="0078534F" w:rsidP="007853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8534F">
        <w:rPr>
          <w:rFonts w:ascii="Arial" w:hAnsi="Arial" w:cs="Arial"/>
          <w:sz w:val="24"/>
          <w:szCs w:val="24"/>
        </w:rPr>
        <w:t>ERRF, Expense Reimbursement Request Form. Must be us</w:t>
      </w:r>
      <w:r>
        <w:rPr>
          <w:rFonts w:ascii="Arial" w:hAnsi="Arial" w:cs="Arial"/>
          <w:sz w:val="24"/>
          <w:szCs w:val="24"/>
        </w:rPr>
        <w:t>ed for a group requesting funds.</w:t>
      </w:r>
    </w:p>
    <w:p w:rsidR="0078534F" w:rsidRDefault="0078534F" w:rsidP="007853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8534F">
        <w:rPr>
          <w:rFonts w:ascii="Arial" w:hAnsi="Arial" w:cs="Arial"/>
          <w:sz w:val="24"/>
          <w:szCs w:val="24"/>
        </w:rPr>
        <w:t>BRF, Budget Request Form</w:t>
      </w:r>
      <w:r>
        <w:rPr>
          <w:rFonts w:ascii="Arial" w:hAnsi="Arial" w:cs="Arial"/>
          <w:sz w:val="24"/>
          <w:szCs w:val="24"/>
        </w:rPr>
        <w:t xml:space="preserve"> these are for one time requests in addition to your budget. Primarily committees. Must have board approval.</w:t>
      </w:r>
    </w:p>
    <w:p w:rsidR="0078534F" w:rsidRDefault="0078534F" w:rsidP="007853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 list for units is on the Finance/Membership page of </w:t>
      </w:r>
      <w:r w:rsidR="00EE7CCE">
        <w:rPr>
          <w:rFonts w:ascii="Arial" w:hAnsi="Arial" w:cs="Arial"/>
          <w:sz w:val="24"/>
          <w:szCs w:val="24"/>
        </w:rPr>
        <w:t>Memberclicks</w:t>
      </w:r>
      <w:r>
        <w:rPr>
          <w:rFonts w:ascii="Arial" w:hAnsi="Arial" w:cs="Arial"/>
          <w:sz w:val="24"/>
          <w:szCs w:val="24"/>
        </w:rPr>
        <w:t>.</w:t>
      </w:r>
    </w:p>
    <w:p w:rsidR="00BA3C74" w:rsidRDefault="00BA3C74" w:rsidP="00BA3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Parliamentary practices: Buzzy Nielsen</w:t>
      </w:r>
    </w:p>
    <w:p w:rsidR="00BA3C74" w:rsidRDefault="00BA3C74" w:rsidP="00BA3C7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Organizational Chart on Memberclicks explained, executive board oversees the 501c3. Member-at-large is intended to increase the diversity of the board, examples school libraries and rural libraries. Differences between division and </w:t>
      </w:r>
      <w:r w:rsidR="00EE7CCE">
        <w:rPr>
          <w:rFonts w:ascii="Arial" w:hAnsi="Arial" w:cs="Arial"/>
          <w:sz w:val="24"/>
          <w:szCs w:val="24"/>
        </w:rPr>
        <w:t>round table</w:t>
      </w:r>
      <w:r>
        <w:rPr>
          <w:rFonts w:ascii="Arial" w:hAnsi="Arial" w:cs="Arial"/>
          <w:sz w:val="24"/>
          <w:szCs w:val="24"/>
        </w:rPr>
        <w:t xml:space="preserve"> explained. </w:t>
      </w:r>
    </w:p>
    <w:p w:rsidR="00BA3C74" w:rsidRDefault="00BA3C74" w:rsidP="00BA3C7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Divisions: larger, focus on target population, require a vote by membership, committees who have co-chairs are allowed one vote per committee</w:t>
      </w:r>
    </w:p>
    <w:p w:rsidR="00BA3C74" w:rsidRDefault="00BA3C74" w:rsidP="00BA3C7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Round Table: smaller, in flux, easier to create, require a vote by executive board. </w:t>
      </w:r>
    </w:p>
    <w:p w:rsidR="00BA3C74" w:rsidRDefault="00BA3C74" w:rsidP="00BA3C7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Committees: Task oriented, internally focused on conducting business, </w:t>
      </w:r>
    </w:p>
    <w:p w:rsidR="00BE45DF" w:rsidRDefault="00BE45DF" w:rsidP="00BE45D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By-Laws and Policies</w:t>
      </w:r>
    </w:p>
    <w:p w:rsidR="00BE45DF" w:rsidRDefault="00BE45DF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Chapter 2 By-Laws of OLA is where the fundamental structure is found. </w:t>
      </w:r>
    </w:p>
    <w:p w:rsidR="00BE45DF" w:rsidRDefault="00BE45DF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Chairs should acquaint themselves with the division by-laws. Run new by-laws through Buzzy to ensure consistency</w:t>
      </w:r>
    </w:p>
    <w:p w:rsidR="00BE45DF" w:rsidRDefault="00BE45DF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Round Table by-laws follow the one set of OLA Round Table by-laws. </w:t>
      </w:r>
    </w:p>
    <w:p w:rsidR="00BE45DF" w:rsidRDefault="00BE45DF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policies are found in this section. </w:t>
      </w:r>
    </w:p>
    <w:p w:rsidR="00BE45DF" w:rsidRDefault="00BE45DF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Parliamentarian, Buzzy, is always available for questions.</w:t>
      </w:r>
    </w:p>
    <w:p w:rsidR="00BE45DF" w:rsidRDefault="00BE45DF" w:rsidP="00BE45D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Memberclicks: Shirley Roberts</w:t>
      </w:r>
    </w:p>
    <w:p w:rsidR="00BE45DF" w:rsidRDefault="00BE45DF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 Board Meeting webpage has the information for meetings, location, agenda, time, other supporting documents</w:t>
      </w:r>
    </w:p>
    <w:p w:rsidR="00BE45DF" w:rsidRDefault="00BE45DF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 Unit Annual Activity Reports are posted and the template for reports are available</w:t>
      </w:r>
    </w:p>
    <w:p w:rsidR="00BE45DF" w:rsidRDefault="00BE45DF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Leadership orientation videos for using Memberclicks are under Executive Board Meetings</w:t>
      </w:r>
    </w:p>
    <w:p w:rsidR="00751047" w:rsidRDefault="00BE45DF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Zoom information for meetings can be found on Memberclicks. </w:t>
      </w:r>
    </w:p>
    <w:p w:rsidR="00751047" w:rsidRDefault="00751047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officers are listed under executive board</w:t>
      </w:r>
    </w:p>
    <w:p w:rsidR="00751047" w:rsidRDefault="00751047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OLA Board Resources has links to leadership videos, membership brochure, and other resources. OLA Logo guidelines is included here. </w:t>
      </w:r>
    </w:p>
    <w:p w:rsidR="00751047" w:rsidRDefault="00751047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History and archive information is available on Memberclicks under About OLA/executive board</w:t>
      </w:r>
    </w:p>
    <w:p w:rsidR="00BE45DF" w:rsidRDefault="00751047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Divisions officers and contacts are updated by Shirley on Memberclicks</w:t>
      </w:r>
    </w:p>
    <w:p w:rsidR="00751047" w:rsidRDefault="00751047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division has a unique email for officers so the email follows the position instead of the individual. </w:t>
      </w:r>
    </w:p>
    <w:p w:rsidR="00840F7E" w:rsidRDefault="00840F7E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Always contact Shirley for information on Memberclicks. Memberclicks works best on Chrome. </w:t>
      </w:r>
    </w:p>
    <w:p w:rsidR="00840F7E" w:rsidRDefault="00840F7E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E-list management (list-serves) is curated by Shirley. </w:t>
      </w:r>
    </w:p>
    <w:p w:rsidR="00840F7E" w:rsidRDefault="00840F7E" w:rsidP="00BE45D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 registration is managed by Shirley</w:t>
      </w:r>
    </w:p>
    <w:p w:rsidR="00363DD8" w:rsidRPr="00363DD8" w:rsidRDefault="00363DD8" w:rsidP="00363D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 Plan</w:t>
      </w:r>
      <w:r w:rsidR="0044713A">
        <w:rPr>
          <w:rFonts w:ascii="Arial" w:hAnsi="Arial" w:cs="Arial"/>
          <w:sz w:val="24"/>
          <w:szCs w:val="24"/>
        </w:rPr>
        <w:t>: 4 groups created lists of ideas to incorporate EDI within OLA</w:t>
      </w:r>
    </w:p>
    <w:p w:rsidR="00840F7E" w:rsidRDefault="001114AF" w:rsidP="001114A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Elaine Hirsch will compile the </w:t>
      </w:r>
      <w:r w:rsidR="0044713A">
        <w:rPr>
          <w:rFonts w:ascii="Arial" w:hAnsi="Arial" w:cs="Arial"/>
          <w:sz w:val="24"/>
          <w:szCs w:val="24"/>
        </w:rPr>
        <w:t xml:space="preserve">EDI </w:t>
      </w:r>
      <w:r>
        <w:rPr>
          <w:rFonts w:ascii="Arial" w:hAnsi="Arial" w:cs="Arial"/>
          <w:sz w:val="24"/>
          <w:szCs w:val="24"/>
        </w:rPr>
        <w:t xml:space="preserve">information from the 4 groups. </w:t>
      </w:r>
    </w:p>
    <w:p w:rsidR="0044713A" w:rsidRDefault="0044713A" w:rsidP="00447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Planning: 4 groups worked on Strategic Plan Area of Focus/Initiative</w:t>
      </w:r>
    </w:p>
    <w:p w:rsidR="00517C24" w:rsidRDefault="00517C24" w:rsidP="00517C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3 Strengthen OLA’s Leadership and Advocacy across Oregon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 presence @</w:t>
      </w:r>
      <w:r w:rsidR="00BE2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regional library meetings</w:t>
      </w:r>
      <w:r w:rsidR="00BE2ADC">
        <w:rPr>
          <w:rFonts w:ascii="Arial" w:hAnsi="Arial" w:cs="Arial"/>
          <w:sz w:val="24"/>
          <w:szCs w:val="24"/>
        </w:rPr>
        <w:t xml:space="preserve"> (examples Southern Oregon and SAGE)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Leadership training</w:t>
      </w:r>
      <w:r w:rsidR="00BE2ADC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all members, increase scholarships to LIOLA and other gatherings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meetings on training instead of business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and Development work more with Divisions and OLA Units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representing entire state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only meetings sometimes. If there is an online only meeting and some people meet in person it creates a feeling of non-inclusion</w:t>
      </w:r>
    </w:p>
    <w:p w:rsidR="00517C24" w:rsidRDefault="00517C24" w:rsidP="00517C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Focus 2 Improve the means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User experience is frustrating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transparency 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 and institutional knowledge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are we marketing to: surveys, clarify audience</w:t>
      </w:r>
    </w:p>
    <w:p w:rsidR="00517C24" w:rsidRDefault="00517C24" w:rsidP="00517C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Increase engagement in OLA</w:t>
      </w:r>
      <w:r w:rsidR="00BE2ADC">
        <w:rPr>
          <w:rFonts w:ascii="Arial" w:hAnsi="Arial" w:cs="Arial"/>
          <w:sz w:val="24"/>
          <w:szCs w:val="24"/>
        </w:rPr>
        <w:t xml:space="preserve"> and enrich the membership experience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Member Round Table increase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Mentorship opportunities for </w:t>
      </w:r>
      <w:r w:rsidR="00407AA6">
        <w:rPr>
          <w:rFonts w:ascii="Arial" w:hAnsi="Arial" w:cs="Arial"/>
          <w:sz w:val="24"/>
          <w:szCs w:val="24"/>
        </w:rPr>
        <w:t>underrepresented</w:t>
      </w:r>
      <w:r>
        <w:rPr>
          <w:rFonts w:ascii="Arial" w:hAnsi="Arial" w:cs="Arial"/>
          <w:sz w:val="24"/>
          <w:szCs w:val="24"/>
        </w:rPr>
        <w:t xml:space="preserve"> groups</w:t>
      </w:r>
    </w:p>
    <w:p w:rsidR="00407AA6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a concerted effort</w:t>
      </w:r>
      <w:r w:rsidR="00BE2ADC">
        <w:rPr>
          <w:rFonts w:ascii="Arial" w:hAnsi="Arial" w:cs="Arial"/>
          <w:sz w:val="24"/>
          <w:szCs w:val="24"/>
        </w:rPr>
        <w:t xml:space="preserve"> to personally ask/</w:t>
      </w:r>
      <w:r w:rsidR="00407AA6">
        <w:rPr>
          <w:rFonts w:ascii="Arial" w:hAnsi="Arial" w:cs="Arial"/>
          <w:sz w:val="24"/>
          <w:szCs w:val="24"/>
        </w:rPr>
        <w:t>invite</w:t>
      </w:r>
      <w:r w:rsidR="00BE2ADC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ew </w:t>
      </w:r>
      <w:r w:rsidR="00407AA6">
        <w:rPr>
          <w:rFonts w:ascii="Arial" w:hAnsi="Arial" w:cs="Arial"/>
          <w:sz w:val="24"/>
          <w:szCs w:val="24"/>
        </w:rPr>
        <w:t>participants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various levels of participation/volunteership.</w:t>
      </w:r>
    </w:p>
    <w:p w:rsidR="00517C24" w:rsidRDefault="00517C24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Explore ways to support more support staff/para-professional opportunities. </w:t>
      </w:r>
    </w:p>
    <w:p w:rsidR="00BE2ADC" w:rsidRDefault="00BE2ADC" w:rsidP="00517C2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Match new members with experienced members.</w:t>
      </w:r>
    </w:p>
    <w:p w:rsidR="00BE2ADC" w:rsidRDefault="00224D51" w:rsidP="00BE2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Census 2020 Arlene Weible</w:t>
      </w:r>
    </w:p>
    <w:p w:rsidR="00BE2ADC" w:rsidRDefault="00BE2ADC" w:rsidP="00BE2AD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generated will affect our resources</w:t>
      </w:r>
    </w:p>
    <w:p w:rsidR="00BE2ADC" w:rsidRDefault="00BE2ADC" w:rsidP="00BE2ADC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Libraries are trusted communities for information on Census</w:t>
      </w:r>
    </w:p>
    <w:p w:rsidR="00BE2ADC" w:rsidRDefault="00BE2ADC" w:rsidP="00BE2ADC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 pages or mobile phones will be important this cycle</w:t>
      </w:r>
    </w:p>
    <w:p w:rsidR="00BE2ADC" w:rsidRDefault="00BE2ADC" w:rsidP="00BE2ADC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groups are forming to increase response rate. </w:t>
      </w:r>
    </w:p>
    <w:p w:rsidR="00BE2ADC" w:rsidRDefault="00BE2ADC" w:rsidP="00BE2ADC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library is committed to helping all libraries participate in Census 2020. There is some funding for support. Ideas include: toolkit, posters, partnership with OLA, pass along ideas to Arlene. </w:t>
      </w:r>
    </w:p>
    <w:p w:rsidR="00D47AC1" w:rsidRDefault="00D47AC1" w:rsidP="00D47AC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Oregon Library Census Lib Guide is available on website. </w:t>
      </w:r>
    </w:p>
    <w:p w:rsidR="00D47AC1" w:rsidRDefault="00D47AC1" w:rsidP="00D47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 Legislative Work Stephanie Lind</w:t>
      </w:r>
      <w:r w:rsidR="00C7283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Amanda Dalton</w:t>
      </w:r>
    </w:p>
    <w:p w:rsidR="00C72837" w:rsidRDefault="00C72837" w:rsidP="00D47A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Very busy session, many factors contributed. Democrat Supermajorities this session. Lots of issues covered. </w:t>
      </w:r>
    </w:p>
    <w:p w:rsidR="00C72837" w:rsidRDefault="00C72837" w:rsidP="00D47A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RtoR grants SB 5518; OSL budget $1.02 per child. $1,465,695 funded at current service level</w:t>
      </w:r>
    </w:p>
    <w:p w:rsidR="00C72837" w:rsidRDefault="00C72837" w:rsidP="00D47A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HB 2243 Public Library Definition; minimum standards to be established </w:t>
      </w:r>
    </w:p>
    <w:p w:rsidR="00C72837" w:rsidRDefault="00C72837" w:rsidP="00D47A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2213 Textbook Affordability; the policy bill passed but not the funding bill</w:t>
      </w:r>
    </w:p>
    <w:p w:rsidR="00C72837" w:rsidRDefault="00C72837" w:rsidP="00D47A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2214 Open Educational Resources</w:t>
      </w:r>
    </w:p>
    <w:p w:rsidR="00C72837" w:rsidRDefault="00C72837" w:rsidP="00D47A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State Librarian hired, legislative committee contributed to the hiring process.</w:t>
      </w:r>
    </w:p>
    <w:p w:rsidR="00C72837" w:rsidRDefault="00C72837" w:rsidP="00D47A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SB 858 Law Library Bill was killed in committee</w:t>
      </w:r>
    </w:p>
    <w:p w:rsidR="00C72837" w:rsidRDefault="00C72837" w:rsidP="00D47A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HB 2247 Imagination Library Project </w:t>
      </w:r>
      <w:r w:rsidR="00D439EA">
        <w:rPr>
          <w:rFonts w:ascii="Arial" w:hAnsi="Arial" w:cs="Arial"/>
          <w:sz w:val="24"/>
          <w:szCs w:val="24"/>
        </w:rPr>
        <w:t>asked for state funding match</w:t>
      </w:r>
    </w:p>
    <w:p w:rsidR="00D439EA" w:rsidRDefault="00D439EA" w:rsidP="00D439E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 543 Children Special Service District repeated proposed bill to create a new Special District option. </w:t>
      </w:r>
    </w:p>
    <w:p w:rsidR="00D439EA" w:rsidRDefault="00D439EA" w:rsidP="00D439E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 funding </w:t>
      </w:r>
    </w:p>
    <w:p w:rsidR="00D439EA" w:rsidRPr="00D439EA" w:rsidRDefault="00D439EA" w:rsidP="00D439E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 283 </w:t>
      </w:r>
      <w:r w:rsidR="00483078">
        <w:rPr>
          <w:rFonts w:ascii="Arial" w:hAnsi="Arial" w:cs="Arial"/>
          <w:sz w:val="24"/>
          <w:szCs w:val="24"/>
        </w:rPr>
        <w:t>WiFi</w:t>
      </w:r>
      <w:r>
        <w:rPr>
          <w:rFonts w:ascii="Arial" w:hAnsi="Arial" w:cs="Arial"/>
          <w:sz w:val="24"/>
          <w:szCs w:val="24"/>
        </w:rPr>
        <w:t xml:space="preserve"> Disclosure Study Bill, HB 2173 Broadband Office, HB 2184 OUSF &amp; Broadband Fund</w:t>
      </w:r>
    </w:p>
    <w:p w:rsidR="00746D12" w:rsidRDefault="00746D12" w:rsidP="00746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 Lori Wamsley</w:t>
      </w:r>
    </w:p>
    <w:p w:rsidR="00746D12" w:rsidRDefault="00746D12" w:rsidP="00746D1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Full financial will be at the August board meeting</w:t>
      </w:r>
    </w:p>
    <w:p w:rsidR="00746D12" w:rsidRDefault="00746D12" w:rsidP="00746D1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 oversees the finance and investment committee. 2 positions opening soon for the coming year. Anyone interested should email Lori Wamsley </w:t>
      </w:r>
      <w:hyperlink r:id="rId6" w:history="1">
        <w:r w:rsidRPr="00316438">
          <w:rPr>
            <w:rStyle w:val="Hyperlink"/>
            <w:rFonts w:ascii="Arial" w:hAnsi="Arial" w:cs="Arial"/>
            <w:sz w:val="24"/>
            <w:szCs w:val="24"/>
          </w:rPr>
          <w:t>olatreasurer@olaweb.org</w:t>
        </w:r>
      </w:hyperlink>
      <w:r>
        <w:rPr>
          <w:rFonts w:ascii="Arial" w:hAnsi="Arial" w:cs="Arial"/>
          <w:sz w:val="24"/>
          <w:szCs w:val="24"/>
        </w:rPr>
        <w:t xml:space="preserve"> . OLA has 2 financial advisors. </w:t>
      </w:r>
    </w:p>
    <w:p w:rsidR="00746D12" w:rsidRDefault="00746D12" w:rsidP="00746D1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OASL Hull Endowment a group met to create policy to meet the requirements of the fund. A Revenue Committee group will be formed to address possible streams of revenue for sustainability, membership dues, conference fees, etc. </w:t>
      </w:r>
    </w:p>
    <w:p w:rsidR="00746D12" w:rsidRDefault="00EB1E70" w:rsidP="00746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Meeting locations 19-20</w:t>
      </w:r>
    </w:p>
    <w:p w:rsidR="00EB1E70" w:rsidRDefault="00EB1E70" w:rsidP="00EB1E7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23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Transition Meeting, Lewis and Clark, Portland</w:t>
      </w:r>
    </w:p>
    <w:p w:rsidR="00EB1E70" w:rsidRDefault="00EB1E70" w:rsidP="00EB1E7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North Bend Public Library, North Bend</w:t>
      </w:r>
    </w:p>
    <w:p w:rsidR="00EB1E70" w:rsidRDefault="00EB1E70" w:rsidP="00EB1E7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State Library</w:t>
      </w:r>
      <w:r w:rsidR="00483078">
        <w:rPr>
          <w:rFonts w:ascii="Arial" w:hAnsi="Arial" w:cs="Arial"/>
          <w:sz w:val="24"/>
          <w:szCs w:val="24"/>
        </w:rPr>
        <w:t xml:space="preserve">, Salem </w:t>
      </w:r>
    </w:p>
    <w:p w:rsidR="00EB1E70" w:rsidRDefault="00EB1E70" w:rsidP="00EB1E7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Virtual Meeting</w:t>
      </w:r>
    </w:p>
    <w:p w:rsidR="00EB1E70" w:rsidRDefault="00EB1E70" w:rsidP="00EB1E7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29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OLA Annual Conference, Bend</w:t>
      </w:r>
    </w:p>
    <w:p w:rsidR="00EB1E70" w:rsidRDefault="00EB1E70" w:rsidP="00EB1E7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Driftwood Public Library, Lincoln City</w:t>
      </w:r>
    </w:p>
    <w:p w:rsidR="00EB1E70" w:rsidRDefault="00EB1E70" w:rsidP="00EB1E7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17-18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OLA Retreat, Menucha</w:t>
      </w:r>
    </w:p>
    <w:p w:rsidR="00EB1E70" w:rsidRPr="00EB1E70" w:rsidRDefault="00EB1E70" w:rsidP="00EB1E7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Transition Meeting, Grants Pass</w:t>
      </w:r>
    </w:p>
    <w:p w:rsidR="00746D12" w:rsidRPr="00746D12" w:rsidRDefault="00746D12" w:rsidP="00746D12">
      <w:pPr>
        <w:rPr>
          <w:rFonts w:ascii="Arial" w:hAnsi="Arial" w:cs="Arial"/>
          <w:sz w:val="24"/>
          <w:szCs w:val="24"/>
        </w:rPr>
      </w:pPr>
    </w:p>
    <w:p w:rsidR="00BE45DF" w:rsidRPr="00BE45DF" w:rsidRDefault="00BE45DF" w:rsidP="00BE45DF">
      <w:pPr>
        <w:ind w:left="4320"/>
        <w:rPr>
          <w:rFonts w:ascii="Arial" w:hAnsi="Arial" w:cs="Arial"/>
          <w:sz w:val="24"/>
          <w:szCs w:val="24"/>
        </w:rPr>
      </w:pPr>
    </w:p>
    <w:p w:rsidR="00BA3C74" w:rsidRPr="00BA3C74" w:rsidRDefault="00BA3C74" w:rsidP="00BA3C74">
      <w:pPr>
        <w:pStyle w:val="ListParagraph"/>
        <w:rPr>
          <w:rFonts w:ascii="Arial" w:hAnsi="Arial" w:cs="Arial"/>
          <w:sz w:val="24"/>
          <w:szCs w:val="24"/>
        </w:rPr>
      </w:pPr>
    </w:p>
    <w:p w:rsidR="0078534F" w:rsidRPr="0078534F" w:rsidRDefault="0078534F" w:rsidP="0078534F">
      <w:pPr>
        <w:rPr>
          <w:rFonts w:ascii="Arial" w:hAnsi="Arial" w:cs="Arial"/>
          <w:sz w:val="24"/>
          <w:szCs w:val="24"/>
        </w:rPr>
      </w:pPr>
    </w:p>
    <w:p w:rsidR="0078534F" w:rsidRDefault="0078534F"/>
    <w:sectPr w:rsidR="00785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0D9"/>
    <w:multiLevelType w:val="hybridMultilevel"/>
    <w:tmpl w:val="4326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761A9"/>
    <w:multiLevelType w:val="hybridMultilevel"/>
    <w:tmpl w:val="839EC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7B050C"/>
    <w:multiLevelType w:val="hybridMultilevel"/>
    <w:tmpl w:val="BFBE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C0041"/>
    <w:multiLevelType w:val="hybridMultilevel"/>
    <w:tmpl w:val="AB240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A21197"/>
    <w:multiLevelType w:val="hybridMultilevel"/>
    <w:tmpl w:val="A91A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A2DC9"/>
    <w:multiLevelType w:val="hybridMultilevel"/>
    <w:tmpl w:val="705E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F4B30"/>
    <w:multiLevelType w:val="hybridMultilevel"/>
    <w:tmpl w:val="60B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70D2D"/>
    <w:multiLevelType w:val="hybridMultilevel"/>
    <w:tmpl w:val="61C0A1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4F"/>
    <w:rsid w:val="001114AF"/>
    <w:rsid w:val="00224D51"/>
    <w:rsid w:val="00363DD8"/>
    <w:rsid w:val="003811DC"/>
    <w:rsid w:val="00407AA6"/>
    <w:rsid w:val="0044713A"/>
    <w:rsid w:val="00483078"/>
    <w:rsid w:val="00517C24"/>
    <w:rsid w:val="00746D12"/>
    <w:rsid w:val="00751047"/>
    <w:rsid w:val="0078534F"/>
    <w:rsid w:val="00840F7E"/>
    <w:rsid w:val="0089141D"/>
    <w:rsid w:val="00BA3C74"/>
    <w:rsid w:val="00BE2ADC"/>
    <w:rsid w:val="00BE45DF"/>
    <w:rsid w:val="00BF0905"/>
    <w:rsid w:val="00C12EA1"/>
    <w:rsid w:val="00C72837"/>
    <w:rsid w:val="00D439EA"/>
    <w:rsid w:val="00D47AC1"/>
    <w:rsid w:val="00EB1E70"/>
    <w:rsid w:val="00E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D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olatreasurer@olaweb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5733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Shirley Roberts</cp:lastModifiedBy>
  <cp:revision>2</cp:revision>
  <dcterms:created xsi:type="dcterms:W3CDTF">2019-11-14T16:49:00Z</dcterms:created>
  <dcterms:modified xsi:type="dcterms:W3CDTF">2019-11-14T16:49:00Z</dcterms:modified>
</cp:coreProperties>
</file>