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30B4C" w14:textId="77777777" w:rsidR="00BF5E1E" w:rsidRDefault="003C27C2" w:rsidP="00382C8A">
      <w:pPr>
        <w:spacing w:after="0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10E483C7" wp14:editId="29A0216A">
                <wp:simplePos x="0" y="0"/>
                <wp:positionH relativeFrom="page">
                  <wp:posOffset>8256270</wp:posOffset>
                </wp:positionH>
                <wp:positionV relativeFrom="paragraph">
                  <wp:posOffset>150658</wp:posOffset>
                </wp:positionV>
                <wp:extent cx="6129020" cy="14039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4B91" w14:textId="77777777" w:rsidR="00574608" w:rsidRPr="00F113F9" w:rsidRDefault="007D06B4" w:rsidP="005746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Style w:val="PlaceholderText"/>
                                <w:b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113F9">
                              <w:rPr>
                                <w:rStyle w:val="PlaceholderText"/>
                                <w:b/>
                                <w:iCs/>
                                <w:color w:val="auto"/>
                                <w:sz w:val="32"/>
                                <w:szCs w:val="32"/>
                              </w:rPr>
                              <w:t>Mission</w:t>
                            </w:r>
                          </w:p>
                          <w:p w14:paraId="55C5EEB6" w14:textId="62315CA9" w:rsidR="007D06B4" w:rsidRPr="00574608" w:rsidRDefault="007D06B4" w:rsidP="007D06B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574608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The State Library </w:t>
                            </w:r>
                            <w:r w:rsidR="00487BFF" w:rsidRPr="00A15F3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of Oregon</w:t>
                            </w:r>
                            <w:r w:rsidR="00571D46" w:rsidRPr="00A15F3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74608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cultivates, preserves, and delivers library and information services to foster lifelong learning and community engagement.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48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0.1pt;margin-top:11.85pt;width:482.6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" filled="f" stroked="f">
                <v:textbox style="mso-fit-shape-to-text:t">
                  <w:txbxContent>
                    <w:p w14:paraId="6A9E4B91" w14:textId="77777777" w:rsidR="00574608" w:rsidRPr="00F113F9" w:rsidRDefault="007D06B4" w:rsidP="005746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Style w:val="PlaceholderText"/>
                          <w:b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F113F9">
                        <w:rPr>
                          <w:rStyle w:val="PlaceholderText"/>
                          <w:b/>
                          <w:iCs/>
                          <w:color w:val="auto"/>
                          <w:sz w:val="32"/>
                          <w:szCs w:val="32"/>
                        </w:rPr>
                        <w:t>Mission</w:t>
                      </w:r>
                    </w:p>
                    <w:p w14:paraId="55C5EEB6" w14:textId="62315CA9" w:rsidR="007D06B4" w:rsidRPr="00574608" w:rsidRDefault="007D06B4" w:rsidP="007D06B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 w:rsidRPr="00574608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The State Library </w:t>
                      </w:r>
                      <w:r w:rsidR="00487BFF" w:rsidRPr="00A15F3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of Oregon</w:t>
                      </w:r>
                      <w:r w:rsidR="00571D46" w:rsidRPr="00A15F3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r w:rsidRPr="00574608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cultivates, preserves, and delivers library and information services to foster lifelong learning and community engagement.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6E94"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7F2EBB37" wp14:editId="3ED139C5">
                <wp:simplePos x="0" y="0"/>
                <wp:positionH relativeFrom="page">
                  <wp:posOffset>1141730</wp:posOffset>
                </wp:positionH>
                <wp:positionV relativeFrom="paragraph">
                  <wp:posOffset>161762</wp:posOffset>
                </wp:positionV>
                <wp:extent cx="61290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439D2" w14:textId="77777777" w:rsidR="00574608" w:rsidRPr="00F113F9" w:rsidRDefault="004C2DFD" w:rsidP="005746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Style w:val="PlaceholderText"/>
                                <w:b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113F9">
                              <w:rPr>
                                <w:rStyle w:val="PlaceholderText"/>
                                <w:b/>
                                <w:iCs/>
                                <w:color w:val="auto"/>
                                <w:sz w:val="32"/>
                                <w:szCs w:val="32"/>
                              </w:rPr>
                              <w:t>Vision</w:t>
                            </w:r>
                          </w:p>
                          <w:p w14:paraId="434B36C8" w14:textId="20C5CA3D" w:rsidR="004C2DFD" w:rsidRPr="00574608" w:rsidRDefault="004C2DF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 w:rsidRPr="00574608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Equitable access to library and information services for all Oregonians</w:t>
                            </w:r>
                            <w:r w:rsidR="00F330E5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37817C7C" w14:textId="77777777" w:rsidR="007D06B4" w:rsidRPr="00574608" w:rsidRDefault="007D06B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EBB37" id="_x0000_s1027" type="#_x0000_t202" style="position:absolute;margin-left:89.9pt;margin-top:12.75pt;width:482.6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" filled="f" stroked="f">
                <v:textbox style="mso-fit-shape-to-text:t">
                  <w:txbxContent>
                    <w:p w14:paraId="7CA439D2" w14:textId="77777777" w:rsidR="00574608" w:rsidRPr="00F113F9" w:rsidRDefault="004C2DFD" w:rsidP="005746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Style w:val="PlaceholderText"/>
                          <w:b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F113F9">
                        <w:rPr>
                          <w:rStyle w:val="PlaceholderText"/>
                          <w:b/>
                          <w:iCs/>
                          <w:color w:val="auto"/>
                          <w:sz w:val="32"/>
                          <w:szCs w:val="32"/>
                        </w:rPr>
                        <w:t>Vision</w:t>
                      </w:r>
                    </w:p>
                    <w:p w14:paraId="434B36C8" w14:textId="20C5CA3D" w:rsidR="004C2DFD" w:rsidRPr="00574608" w:rsidRDefault="004C2DF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 w:rsidRPr="00574608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Equitable access to library and information services for all Oregonians</w:t>
                      </w:r>
                      <w:r w:rsidR="00F330E5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.</w:t>
                      </w:r>
                    </w:p>
                    <w:p w14:paraId="37817C7C" w14:textId="77777777" w:rsidR="007D06B4" w:rsidRPr="00574608" w:rsidRDefault="007D06B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156A87" w14:textId="77777777" w:rsidR="00EE6E94" w:rsidRDefault="003C27C2" w:rsidP="006263C0">
      <w:pPr>
        <w:jc w:val="center"/>
        <w:rPr>
          <w:b/>
          <w:sz w:val="32"/>
          <w:szCs w:val="32"/>
        </w:rPr>
      </w:pPr>
      <w:r w:rsidRPr="006263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22017" wp14:editId="3861F376">
                <wp:simplePos x="0" y="0"/>
                <wp:positionH relativeFrom="margin">
                  <wp:posOffset>10759044</wp:posOffset>
                </wp:positionH>
                <wp:positionV relativeFrom="paragraph">
                  <wp:posOffset>263088</wp:posOffset>
                </wp:positionV>
                <wp:extent cx="2552700" cy="1257935"/>
                <wp:effectExtent l="0" t="0" r="1905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57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6D218" w14:textId="77777777" w:rsidR="006263C0" w:rsidRPr="00574608" w:rsidRDefault="006263C0" w:rsidP="006263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608">
                              <w:rPr>
                                <w:sz w:val="28"/>
                                <w:szCs w:val="28"/>
                              </w:rPr>
                              <w:t>FUTURE READINESS</w:t>
                            </w:r>
                          </w:p>
                          <w:p w14:paraId="47F6C699" w14:textId="6ADB09A4" w:rsidR="006263C0" w:rsidRPr="006C2D22" w:rsidRDefault="006263C0" w:rsidP="003876DF">
                            <w:r w:rsidRPr="00270675">
                              <w:t xml:space="preserve">We anticipate and respond to evolving trends and </w:t>
                            </w:r>
                            <w:r w:rsidRPr="00571D46">
                              <w:rPr>
                                <w:color w:val="FFFFFF" w:themeColor="background1"/>
                              </w:rPr>
                              <w:t>needs</w:t>
                            </w:r>
                            <w:r w:rsidR="00487BFF" w:rsidRPr="00571D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87BFF" w:rsidRPr="006C2D22">
                              <w:t>of</w:t>
                            </w:r>
                            <w:r w:rsidR="00571D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93519" w:rsidRPr="006C2D22">
                              <w:t>all Oregonians</w:t>
                            </w:r>
                            <w:r w:rsidRPr="006C2D2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22017" id="Rectangle 18" o:spid="_x0000_s1028" style="position:absolute;left:0;text-align:left;margin-left:847.15pt;margin-top:20.7pt;width:201pt;height:99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" fillcolor="#538135 [2409]" strokecolor="#1f4d78 [1604]" strokeweight="1pt">
                <v:textbox>
                  <w:txbxContent>
                    <w:p w14:paraId="5046D218" w14:textId="77777777" w:rsidR="006263C0" w:rsidRPr="00574608" w:rsidRDefault="006263C0" w:rsidP="006263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608">
                        <w:rPr>
                          <w:sz w:val="28"/>
                          <w:szCs w:val="28"/>
                        </w:rPr>
                        <w:t>FUTURE READINESS</w:t>
                      </w:r>
                    </w:p>
                    <w:p w14:paraId="47F6C699" w14:textId="6ADB09A4" w:rsidR="006263C0" w:rsidRPr="006C2D22" w:rsidRDefault="006263C0" w:rsidP="003876DF">
                      <w:r w:rsidRPr="00270675">
                        <w:t xml:space="preserve">We anticipate and respond to evolving trends and </w:t>
                      </w:r>
                      <w:r w:rsidRPr="00571D46">
                        <w:rPr>
                          <w:color w:val="FFFFFF" w:themeColor="background1"/>
                        </w:rPr>
                        <w:t>needs</w:t>
                      </w:r>
                      <w:r w:rsidR="00487BFF" w:rsidRPr="00571D46">
                        <w:rPr>
                          <w:color w:val="FFFFFF" w:themeColor="background1"/>
                        </w:rPr>
                        <w:t xml:space="preserve"> </w:t>
                      </w:r>
                      <w:r w:rsidR="00487BFF" w:rsidRPr="006C2D22">
                        <w:t>of</w:t>
                      </w:r>
                      <w:r w:rsidR="00571D46">
                        <w:rPr>
                          <w:color w:val="FFFFFF" w:themeColor="background1"/>
                        </w:rPr>
                        <w:t xml:space="preserve"> </w:t>
                      </w:r>
                      <w:r w:rsidR="00F93519" w:rsidRPr="006C2D22">
                        <w:t>all Oregonians</w:t>
                      </w:r>
                      <w:r w:rsidRPr="006C2D22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3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7E1A1" wp14:editId="14878102">
                <wp:simplePos x="0" y="0"/>
                <wp:positionH relativeFrom="margin">
                  <wp:posOffset>8075691</wp:posOffset>
                </wp:positionH>
                <wp:positionV relativeFrom="paragraph">
                  <wp:posOffset>259206</wp:posOffset>
                </wp:positionV>
                <wp:extent cx="2552700" cy="1258431"/>
                <wp:effectExtent l="0" t="0" r="1905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5843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09980" w14:textId="77777777" w:rsidR="006263C0" w:rsidRPr="00574608" w:rsidRDefault="006263C0" w:rsidP="006263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608">
                              <w:rPr>
                                <w:sz w:val="28"/>
                                <w:szCs w:val="28"/>
                              </w:rPr>
                              <w:t>PUBLIC SERVICE</w:t>
                            </w:r>
                          </w:p>
                          <w:p w14:paraId="591D9D90" w14:textId="41FAE397" w:rsidR="006263C0" w:rsidRDefault="006263C0" w:rsidP="00F330E5">
                            <w:r w:rsidRPr="00270675">
                              <w:t xml:space="preserve">We </w:t>
                            </w:r>
                            <w:r>
                              <w:t>deliver</w:t>
                            </w:r>
                            <w:r w:rsidRPr="00270675">
                              <w:t xml:space="preserve"> excellent customer service and stewardship of resources</w:t>
                            </w:r>
                            <w:r>
                              <w:t xml:space="preserve"> to support democracy and the public good</w:t>
                            </w:r>
                            <w:r w:rsidRPr="0027067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E1A1" id="Rectangle 17" o:spid="_x0000_s1029" style="position:absolute;left:0;text-align:left;margin-left:635.9pt;margin-top:20.4pt;width:201pt;height:99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" fillcolor="#ffc000 [3207]" strokecolor="#1f4d78 [1604]" strokeweight="1pt">
                <v:textbox>
                  <w:txbxContent>
                    <w:p w14:paraId="32509980" w14:textId="77777777" w:rsidR="006263C0" w:rsidRPr="00574608" w:rsidRDefault="006263C0" w:rsidP="006263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608">
                        <w:rPr>
                          <w:sz w:val="28"/>
                          <w:szCs w:val="28"/>
                        </w:rPr>
                        <w:t>PUBLIC SERVICE</w:t>
                      </w:r>
                    </w:p>
                    <w:p w14:paraId="591D9D90" w14:textId="41FAE397" w:rsidR="006263C0" w:rsidRDefault="006263C0" w:rsidP="00F330E5">
                      <w:r w:rsidRPr="00270675">
                        <w:t xml:space="preserve">We </w:t>
                      </w:r>
                      <w:r>
                        <w:t>deliver</w:t>
                      </w:r>
                      <w:r w:rsidRPr="00270675">
                        <w:t xml:space="preserve"> excellent customer service and stewardship of resources</w:t>
                      </w:r>
                      <w:r>
                        <w:t xml:space="preserve"> to support democracy and the public good</w:t>
                      </w:r>
                      <w:r w:rsidRPr="00270675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3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CE0F3" wp14:editId="44FE9F19">
                <wp:simplePos x="0" y="0"/>
                <wp:positionH relativeFrom="margin">
                  <wp:posOffset>5404919</wp:posOffset>
                </wp:positionH>
                <wp:positionV relativeFrom="paragraph">
                  <wp:posOffset>286367</wp:posOffset>
                </wp:positionV>
                <wp:extent cx="2552700" cy="1221904"/>
                <wp:effectExtent l="0" t="0" r="1905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2190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A8EDC" w14:textId="77777777" w:rsidR="006263C0" w:rsidRPr="00574608" w:rsidRDefault="006263C0" w:rsidP="006263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608">
                              <w:rPr>
                                <w:sz w:val="28"/>
                                <w:szCs w:val="28"/>
                              </w:rPr>
                              <w:t>COLLABORATION</w:t>
                            </w:r>
                          </w:p>
                          <w:p w14:paraId="034736E9" w14:textId="77777777" w:rsidR="006263C0" w:rsidRDefault="006263C0" w:rsidP="003876DF">
                            <w:r w:rsidRPr="00270675">
                              <w:t>We invest in sustained and intentional partnerships by sharing expertise and resources to achieve mutual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E0F3" id="Rectangle 16" o:spid="_x0000_s1030" style="position:absolute;left:0;text-align:left;margin-left:425.6pt;margin-top:22.55pt;width:201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" fillcolor="#ed7d31 [3205]" strokecolor="#1f4d78 [1604]" strokeweight="1pt">
                <v:textbox>
                  <w:txbxContent>
                    <w:p w14:paraId="0CFA8EDC" w14:textId="77777777" w:rsidR="006263C0" w:rsidRPr="00574608" w:rsidRDefault="006263C0" w:rsidP="006263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608">
                        <w:rPr>
                          <w:sz w:val="28"/>
                          <w:szCs w:val="28"/>
                        </w:rPr>
                        <w:t>COLLABORATION</w:t>
                      </w:r>
                    </w:p>
                    <w:p w14:paraId="034736E9" w14:textId="77777777" w:rsidR="006263C0" w:rsidRDefault="006263C0" w:rsidP="003876DF">
                      <w:r w:rsidRPr="00270675">
                        <w:t>We invest in sustained and intentional partnerships by sharing expertise and resources to achieve mutual goals.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3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A4D3B" wp14:editId="2CE1D7C1">
                <wp:simplePos x="0" y="0"/>
                <wp:positionH relativeFrom="margin">
                  <wp:posOffset>2734147</wp:posOffset>
                </wp:positionH>
                <wp:positionV relativeFrom="paragraph">
                  <wp:posOffset>286367</wp:posOffset>
                </wp:positionV>
                <wp:extent cx="2552700" cy="1221904"/>
                <wp:effectExtent l="0" t="0" r="1905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21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74B44" w14:textId="77777777" w:rsidR="006263C0" w:rsidRPr="00574608" w:rsidRDefault="006263C0" w:rsidP="006263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608">
                              <w:rPr>
                                <w:sz w:val="28"/>
                                <w:szCs w:val="28"/>
                              </w:rPr>
                              <w:t>ACCESS</w:t>
                            </w:r>
                          </w:p>
                          <w:p w14:paraId="72FF6D35" w14:textId="4FC4FBD4" w:rsidR="006263C0" w:rsidRPr="006C2D22" w:rsidRDefault="006263C0" w:rsidP="00F330E5">
                            <w:r w:rsidRPr="00270675">
                              <w:t xml:space="preserve">We </w:t>
                            </w:r>
                            <w:r w:rsidR="00571D46" w:rsidRPr="00571D46">
                              <w:rPr>
                                <w:color w:val="FFFFFF" w:themeColor="background1"/>
                              </w:rPr>
                              <w:t>commit to</w:t>
                            </w:r>
                            <w:r w:rsidRPr="00571D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71D46" w:rsidRPr="00270675">
                              <w:t xml:space="preserve">ensuring </w:t>
                            </w:r>
                            <w:r w:rsidR="00571D46" w:rsidRPr="00571D46">
                              <w:rPr>
                                <w:color w:val="FFFFFF" w:themeColor="background1"/>
                              </w:rPr>
                              <w:t>information</w:t>
                            </w:r>
                            <w:r w:rsidRPr="00571D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270675">
                              <w:t>is preserved, discoverable, and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4D3B" id="Rectangle 15" o:spid="_x0000_s1031" style="position:absolute;left:0;text-align:left;margin-left:215.3pt;margin-top:22.55pt;width:201pt;height:96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" fillcolor="#5b9bd5 [3204]" strokecolor="#1f4d78 [1604]" strokeweight="1pt">
                <v:textbox>
                  <w:txbxContent>
                    <w:p w14:paraId="7EA74B44" w14:textId="77777777" w:rsidR="006263C0" w:rsidRPr="00574608" w:rsidRDefault="006263C0" w:rsidP="006263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608">
                        <w:rPr>
                          <w:sz w:val="28"/>
                          <w:szCs w:val="28"/>
                        </w:rPr>
                        <w:t>ACCESS</w:t>
                      </w:r>
                    </w:p>
                    <w:p w14:paraId="72FF6D35" w14:textId="4FC4FBD4" w:rsidR="006263C0" w:rsidRPr="006C2D22" w:rsidRDefault="006263C0" w:rsidP="00F330E5">
                      <w:r w:rsidRPr="00270675">
                        <w:t xml:space="preserve">We </w:t>
                      </w:r>
                      <w:r w:rsidR="00571D46" w:rsidRPr="00571D46">
                        <w:rPr>
                          <w:color w:val="FFFFFF" w:themeColor="background1"/>
                        </w:rPr>
                        <w:t>commit to</w:t>
                      </w:r>
                      <w:r w:rsidRPr="00571D46">
                        <w:rPr>
                          <w:color w:val="FFFFFF" w:themeColor="background1"/>
                        </w:rPr>
                        <w:t xml:space="preserve"> </w:t>
                      </w:r>
                      <w:r w:rsidR="00571D46" w:rsidRPr="00270675">
                        <w:t xml:space="preserve">ensuring </w:t>
                      </w:r>
                      <w:r w:rsidR="00571D46" w:rsidRPr="00571D46">
                        <w:rPr>
                          <w:color w:val="FFFFFF" w:themeColor="background1"/>
                        </w:rPr>
                        <w:t>information</w:t>
                      </w:r>
                      <w:r w:rsidRPr="00571D46">
                        <w:rPr>
                          <w:color w:val="FFFFFF" w:themeColor="background1"/>
                        </w:rPr>
                        <w:t xml:space="preserve"> </w:t>
                      </w:r>
                      <w:r w:rsidRPr="00270675">
                        <w:t>is preserved, discoverable, and available.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3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EE2BF" wp14:editId="0EEDBF36">
                <wp:simplePos x="0" y="0"/>
                <wp:positionH relativeFrom="margin">
                  <wp:posOffset>63374</wp:posOffset>
                </wp:positionH>
                <wp:positionV relativeFrom="paragraph">
                  <wp:posOffset>295421</wp:posOffset>
                </wp:positionV>
                <wp:extent cx="2552700" cy="1213164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131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5ADEA" w14:textId="77777777" w:rsidR="006263C0" w:rsidRPr="00574608" w:rsidRDefault="006263C0" w:rsidP="006263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608">
                              <w:rPr>
                                <w:sz w:val="28"/>
                                <w:szCs w:val="28"/>
                              </w:rPr>
                              <w:t>EQUITY</w:t>
                            </w:r>
                          </w:p>
                          <w:p w14:paraId="385DAD98" w14:textId="21023848" w:rsidR="006263C0" w:rsidRPr="006C2D22" w:rsidRDefault="006263C0" w:rsidP="003876DF">
                            <w:r w:rsidRPr="00270675">
                              <w:t xml:space="preserve">We challenge our personal and organizational biases </w:t>
                            </w:r>
                            <w:r w:rsidR="003876DF">
                              <w:t xml:space="preserve">in order </w:t>
                            </w:r>
                            <w:r w:rsidR="00042272">
                              <w:t>to improve our practices and</w:t>
                            </w:r>
                            <w:r w:rsidRPr="00270675">
                              <w:t xml:space="preserve"> better serve </w:t>
                            </w:r>
                            <w:r>
                              <w:t>all</w:t>
                            </w:r>
                            <w:r w:rsidRPr="00270675">
                              <w:t xml:space="preserve"> communities.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EE2BF" id="Rectangle 6" o:spid="_x0000_s1032" style="position:absolute;left:0;text-align:left;margin-left:5pt;margin-top:23.25pt;width:201pt;height:9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" fillcolor="#44546a [3215]" strokecolor="#1f4d78 [1604]" strokeweight="1pt">
                <v:textbox>
                  <w:txbxContent>
                    <w:p w14:paraId="3A35ADEA" w14:textId="77777777" w:rsidR="006263C0" w:rsidRPr="00574608" w:rsidRDefault="006263C0" w:rsidP="006263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608">
                        <w:rPr>
                          <w:sz w:val="28"/>
                          <w:szCs w:val="28"/>
                        </w:rPr>
                        <w:t>EQUITY</w:t>
                      </w:r>
                    </w:p>
                    <w:p w14:paraId="385DAD98" w14:textId="21023848" w:rsidR="006263C0" w:rsidRPr="006C2D22" w:rsidRDefault="006263C0" w:rsidP="003876DF">
                      <w:r w:rsidRPr="00270675">
                        <w:t xml:space="preserve">We challenge our personal and organizational biases </w:t>
                      </w:r>
                      <w:r w:rsidR="003876DF">
                        <w:t xml:space="preserve">in order </w:t>
                      </w:r>
                      <w:r w:rsidR="00042272">
                        <w:t>to improve our practices and</w:t>
                      </w:r>
                      <w:r w:rsidRPr="00270675">
                        <w:t xml:space="preserve"> better serve </w:t>
                      </w:r>
                      <w:r>
                        <w:t>all</w:t>
                      </w:r>
                      <w:r w:rsidRPr="00270675">
                        <w:t xml:space="preserve"> communities.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63C0" w:rsidRPr="006263C0">
        <w:rPr>
          <w:b/>
          <w:sz w:val="32"/>
          <w:szCs w:val="32"/>
        </w:rPr>
        <w:t>Values</w:t>
      </w:r>
      <w:r w:rsidR="00BF5E1E" w:rsidRPr="006263C0">
        <w:rPr>
          <w:b/>
          <w:sz w:val="32"/>
          <w:szCs w:val="32"/>
        </w:rPr>
        <w:br w:type="textWrapping" w:clear="all"/>
      </w:r>
    </w:p>
    <w:p w14:paraId="45A4AA10" w14:textId="77777777" w:rsidR="00EE6E94" w:rsidRPr="00EE6E94" w:rsidRDefault="00EE6E94" w:rsidP="00EE6E94">
      <w:pPr>
        <w:rPr>
          <w:sz w:val="32"/>
          <w:szCs w:val="32"/>
        </w:rPr>
      </w:pPr>
    </w:p>
    <w:p w14:paraId="591D0CBD" w14:textId="77777777" w:rsidR="00EE6E94" w:rsidRPr="00EE6E94" w:rsidRDefault="00EE6E94" w:rsidP="00EE6E94">
      <w:pPr>
        <w:rPr>
          <w:sz w:val="32"/>
          <w:szCs w:val="32"/>
        </w:rPr>
      </w:pPr>
    </w:p>
    <w:p w14:paraId="4A7EA233" w14:textId="77777777" w:rsidR="00EE6E94" w:rsidRDefault="00EE6E94" w:rsidP="003C27C2">
      <w:pPr>
        <w:rPr>
          <w:b/>
          <w:sz w:val="32"/>
          <w:szCs w:val="32"/>
        </w:rPr>
      </w:pPr>
    </w:p>
    <w:p w14:paraId="46EE5082" w14:textId="77777777" w:rsidR="006C2D22" w:rsidRDefault="006C2D22" w:rsidP="003C27C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965"/>
        <w:gridCol w:w="13940"/>
      </w:tblGrid>
      <w:tr w:rsidR="00C41F3B" w14:paraId="12095BA7" w14:textId="77777777" w:rsidTr="00382C8A">
        <w:trPr>
          <w:trHeight w:val="458"/>
        </w:trPr>
        <w:tc>
          <w:tcPr>
            <w:tcW w:w="21590" w:type="dxa"/>
            <w:gridSpan w:val="3"/>
            <w:shd w:val="clear" w:color="auto" w:fill="5B9BD5" w:themeFill="accent1"/>
          </w:tcPr>
          <w:p w14:paraId="55CC19DF" w14:textId="77777777" w:rsidR="00C41F3B" w:rsidRPr="006B4B34" w:rsidRDefault="00C41F3B" w:rsidP="00C41F3B">
            <w:pPr>
              <w:jc w:val="center"/>
              <w:rPr>
                <w:b/>
                <w:sz w:val="32"/>
                <w:szCs w:val="32"/>
              </w:rPr>
            </w:pPr>
            <w:r w:rsidRPr="006B4B34">
              <w:rPr>
                <w:b/>
                <w:sz w:val="32"/>
                <w:szCs w:val="32"/>
              </w:rPr>
              <w:t>Strategic Focus Area 1: Deliver responsive programs and services</w:t>
            </w:r>
          </w:p>
        </w:tc>
      </w:tr>
      <w:tr w:rsidR="00C41F3B" w14:paraId="54719088" w14:textId="77777777" w:rsidTr="00A43285">
        <w:trPr>
          <w:tblHeader/>
        </w:trPr>
        <w:tc>
          <w:tcPr>
            <w:tcW w:w="3685" w:type="dxa"/>
          </w:tcPr>
          <w:p w14:paraId="0C0DCEC4" w14:textId="77777777" w:rsidR="00C41F3B" w:rsidRDefault="00C41F3B" w:rsidP="00EE6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Goals</w:t>
            </w:r>
          </w:p>
        </w:tc>
        <w:tc>
          <w:tcPr>
            <w:tcW w:w="3965" w:type="dxa"/>
          </w:tcPr>
          <w:p w14:paraId="08C1F86B" w14:textId="77777777" w:rsidR="00C41F3B" w:rsidRDefault="00C41F3B" w:rsidP="00EE6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Objectives</w:t>
            </w:r>
          </w:p>
        </w:tc>
        <w:tc>
          <w:tcPr>
            <w:tcW w:w="13940" w:type="dxa"/>
          </w:tcPr>
          <w:p w14:paraId="1463D1BA" w14:textId="77777777" w:rsidR="00C41F3B" w:rsidRDefault="00C41F3B" w:rsidP="00EE6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Initiatives</w:t>
            </w:r>
          </w:p>
        </w:tc>
      </w:tr>
      <w:tr w:rsidR="00C41F3B" w14:paraId="5C95375F" w14:textId="77777777" w:rsidTr="00A43285">
        <w:tc>
          <w:tcPr>
            <w:tcW w:w="3685" w:type="dxa"/>
            <w:vMerge w:val="restart"/>
            <w:shd w:val="clear" w:color="auto" w:fill="auto"/>
          </w:tcPr>
          <w:p w14:paraId="27235AE3" w14:textId="07E17AA8" w:rsidR="00C41F3B" w:rsidRDefault="004F0CD0" w:rsidP="00DD13FF">
            <w:pPr>
              <w:pStyle w:val="ListParagraph"/>
              <w:numPr>
                <w:ilvl w:val="0"/>
                <w:numId w:val="26"/>
              </w:numPr>
              <w:ind w:left="337" w:hanging="180"/>
            </w:pPr>
            <w:r w:rsidRPr="004F0CD0">
              <w:t xml:space="preserve">Oregonians </w:t>
            </w:r>
            <w:r w:rsidR="0034746D">
              <w:t xml:space="preserve">pursue </w:t>
            </w:r>
            <w:r w:rsidRPr="004F0CD0">
              <w:t>learning that contribute</w:t>
            </w:r>
            <w:r w:rsidR="00F93519">
              <w:t>s</w:t>
            </w:r>
            <w:r w:rsidRPr="004F0CD0">
              <w:t xml:space="preserve"> to the</w:t>
            </w:r>
            <w:r w:rsidR="0034746D">
              <w:t>ir personal</w:t>
            </w:r>
            <w:r w:rsidRPr="004F0CD0">
              <w:t xml:space="preserve"> well-being </w:t>
            </w:r>
            <w:r w:rsidR="0034746D">
              <w:t xml:space="preserve">and the well-being of </w:t>
            </w:r>
            <w:r w:rsidRPr="004F0CD0">
              <w:t>their community</w:t>
            </w:r>
            <w:r w:rsidR="00571D46">
              <w:t>.</w:t>
            </w:r>
          </w:p>
        </w:tc>
        <w:tc>
          <w:tcPr>
            <w:tcW w:w="3965" w:type="dxa"/>
            <w:shd w:val="clear" w:color="auto" w:fill="auto"/>
          </w:tcPr>
          <w:p w14:paraId="12627688" w14:textId="07FC3E45" w:rsidR="00C41F3B" w:rsidRPr="00C8132B" w:rsidRDefault="00C41F3B" w:rsidP="00D23E9C">
            <w:pPr>
              <w:pStyle w:val="ListParagraph"/>
              <w:numPr>
                <w:ilvl w:val="0"/>
                <w:numId w:val="27"/>
              </w:numPr>
              <w:ind w:left="337"/>
              <w:rPr>
                <w:sz w:val="32"/>
                <w:szCs w:val="32"/>
              </w:rPr>
            </w:pPr>
            <w:r>
              <w:t>Equip</w:t>
            </w:r>
            <w:r w:rsidR="00C66545">
              <w:t xml:space="preserve"> Oregon</w:t>
            </w:r>
            <w:r>
              <w:t xml:space="preserve"> library staff to </w:t>
            </w:r>
            <w:r w:rsidRPr="00764E82">
              <w:t>respond to c</w:t>
            </w:r>
            <w:r>
              <w:t>hanging demographics and</w:t>
            </w:r>
            <w:r w:rsidRPr="00764E82">
              <w:t xml:space="preserve"> </w:t>
            </w:r>
            <w:r w:rsidR="000A2F0F">
              <w:t xml:space="preserve">to the </w:t>
            </w:r>
            <w:r w:rsidR="00571D46">
              <w:t>community needs of early learners (children 0-5 years old).</w:t>
            </w:r>
          </w:p>
        </w:tc>
        <w:tc>
          <w:tcPr>
            <w:tcW w:w="13940" w:type="dxa"/>
            <w:shd w:val="clear" w:color="auto" w:fill="auto"/>
          </w:tcPr>
          <w:p w14:paraId="0B5525BB" w14:textId="55C11178" w:rsidR="00C41F3B" w:rsidRPr="00720CCD" w:rsidRDefault="00C41F3B" w:rsidP="00B023CA">
            <w:pPr>
              <w:pStyle w:val="ListParagraph"/>
              <w:numPr>
                <w:ilvl w:val="0"/>
                <w:numId w:val="4"/>
              </w:numPr>
              <w:ind w:left="522"/>
            </w:pPr>
            <w:r w:rsidRPr="009C0215">
              <w:t xml:space="preserve">Align Ready to Read Program </w:t>
            </w:r>
            <w:r w:rsidR="004F0CD0">
              <w:t xml:space="preserve">goals </w:t>
            </w:r>
            <w:r w:rsidRPr="009C0215">
              <w:t>to other state early literacy initiat</w:t>
            </w:r>
            <w:r w:rsidR="00C66545">
              <w:t>ives, such as Raise Up Oregon and</w:t>
            </w:r>
            <w:r w:rsidRPr="009C0215">
              <w:t xml:space="preserve"> Early Learning System.</w:t>
            </w:r>
          </w:p>
        </w:tc>
      </w:tr>
      <w:tr w:rsidR="00C41F3B" w14:paraId="0E7DB843" w14:textId="77777777" w:rsidTr="00A43285">
        <w:tc>
          <w:tcPr>
            <w:tcW w:w="3685" w:type="dxa"/>
            <w:vMerge/>
            <w:shd w:val="clear" w:color="auto" w:fill="auto"/>
          </w:tcPr>
          <w:p w14:paraId="637A1971" w14:textId="77777777" w:rsidR="00C41F3B" w:rsidRDefault="00C41F3B" w:rsidP="00EE6E94"/>
        </w:tc>
        <w:tc>
          <w:tcPr>
            <w:tcW w:w="3965" w:type="dxa"/>
            <w:shd w:val="clear" w:color="auto" w:fill="auto"/>
          </w:tcPr>
          <w:p w14:paraId="5E2EED66" w14:textId="593096C1" w:rsidR="00C41F3B" w:rsidRDefault="00C41F3B" w:rsidP="00D23E9C">
            <w:pPr>
              <w:pStyle w:val="ListParagraph"/>
              <w:numPr>
                <w:ilvl w:val="0"/>
                <w:numId w:val="27"/>
              </w:numPr>
              <w:ind w:left="337"/>
            </w:pPr>
            <w:r>
              <w:t>Grow workforce development efforts</w:t>
            </w:r>
            <w:r w:rsidR="00B20B1F" w:rsidRPr="00B20B1F">
              <w:t xml:space="preserve"> to </w:t>
            </w:r>
            <w:r w:rsidR="000A2F0F">
              <w:t>enhance</w:t>
            </w:r>
            <w:r w:rsidR="000A2F0F" w:rsidRPr="00B20B1F">
              <w:t xml:space="preserve"> </w:t>
            </w:r>
            <w:r w:rsidR="000A2F0F">
              <w:t xml:space="preserve">the </w:t>
            </w:r>
            <w:r w:rsidR="00B20B1F" w:rsidRPr="00B20B1F">
              <w:t xml:space="preserve">contribution </w:t>
            </w:r>
            <w:r w:rsidR="000A2F0F">
              <w:t xml:space="preserve">local libraries can make </w:t>
            </w:r>
            <w:r w:rsidR="00B20B1F" w:rsidRPr="00B20B1F">
              <w:t>to economic and community well-being.</w:t>
            </w:r>
          </w:p>
        </w:tc>
        <w:tc>
          <w:tcPr>
            <w:tcW w:w="13940" w:type="dxa"/>
            <w:shd w:val="clear" w:color="auto" w:fill="auto"/>
          </w:tcPr>
          <w:p w14:paraId="49564ABB" w14:textId="728CABCB" w:rsidR="00C41F3B" w:rsidRPr="009C0215" w:rsidRDefault="00B20B1F" w:rsidP="00DD13FF">
            <w:pPr>
              <w:pStyle w:val="ListParagraph"/>
              <w:numPr>
                <w:ilvl w:val="0"/>
                <w:numId w:val="19"/>
              </w:numPr>
              <w:ind w:left="517"/>
            </w:pPr>
            <w:r w:rsidRPr="00B20B1F">
              <w:t>Develop strategies and initiatives to assist libraries as they enhance and grow workforce development programming and activities.</w:t>
            </w:r>
          </w:p>
        </w:tc>
      </w:tr>
      <w:tr w:rsidR="00C41F3B" w14:paraId="6FEB537B" w14:textId="77777777" w:rsidTr="00A43285">
        <w:tc>
          <w:tcPr>
            <w:tcW w:w="3685" w:type="dxa"/>
            <w:vMerge/>
            <w:shd w:val="clear" w:color="auto" w:fill="auto"/>
          </w:tcPr>
          <w:p w14:paraId="08128B08" w14:textId="77777777" w:rsidR="00C41F3B" w:rsidRDefault="00C41F3B" w:rsidP="00EE6E94"/>
        </w:tc>
        <w:tc>
          <w:tcPr>
            <w:tcW w:w="3965" w:type="dxa"/>
            <w:shd w:val="clear" w:color="auto" w:fill="auto"/>
          </w:tcPr>
          <w:p w14:paraId="4A6C5738" w14:textId="05315AF7" w:rsidR="00C41F3B" w:rsidRPr="00AE2B36" w:rsidRDefault="00C41F3B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>
              <w:t>Increase access to</w:t>
            </w:r>
            <w:r w:rsidRPr="0017370F">
              <w:t xml:space="preserve"> </w:t>
            </w:r>
            <w:r w:rsidR="00736794">
              <w:t>local-</w:t>
            </w:r>
            <w:r w:rsidRPr="0017370F">
              <w:t>interest books available</w:t>
            </w:r>
            <w:r>
              <w:t xml:space="preserve"> to print disabled individuals.</w:t>
            </w:r>
          </w:p>
        </w:tc>
        <w:tc>
          <w:tcPr>
            <w:tcW w:w="13940" w:type="dxa"/>
            <w:shd w:val="clear" w:color="auto" w:fill="auto"/>
          </w:tcPr>
          <w:p w14:paraId="395AEAB7" w14:textId="0F569314" w:rsidR="00C41F3B" w:rsidRPr="009C0215" w:rsidRDefault="004A2596" w:rsidP="00DD13FF">
            <w:pPr>
              <w:pStyle w:val="ListParagraph"/>
              <w:numPr>
                <w:ilvl w:val="0"/>
                <w:numId w:val="5"/>
              </w:numPr>
              <w:ind w:left="517"/>
            </w:pPr>
            <w:r w:rsidRPr="004A2596">
              <w:t>Contribute to the collection of audio books available to Talking Book and Braille Library users throughout Oregon and across the country by recording Oregon-interest books and uploading them to BARD (Braille and Audio Reading Download)</w:t>
            </w:r>
            <w:r>
              <w:t>.</w:t>
            </w:r>
          </w:p>
        </w:tc>
      </w:tr>
      <w:tr w:rsidR="00C41F3B" w14:paraId="63D7622E" w14:textId="77777777" w:rsidTr="00A43285">
        <w:tc>
          <w:tcPr>
            <w:tcW w:w="3685" w:type="dxa"/>
            <w:shd w:val="clear" w:color="auto" w:fill="auto"/>
          </w:tcPr>
          <w:p w14:paraId="31EE9031" w14:textId="77777777" w:rsidR="00C41F3B" w:rsidRDefault="00C41F3B" w:rsidP="00D23E9C">
            <w:pPr>
              <w:pStyle w:val="ListParagraph"/>
              <w:numPr>
                <w:ilvl w:val="0"/>
                <w:numId w:val="26"/>
              </w:numPr>
              <w:ind w:left="337" w:hanging="180"/>
            </w:pPr>
            <w:r w:rsidRPr="00790838">
              <w:t xml:space="preserve">Oregonians are connected to state government and Oregon’s heritage </w:t>
            </w:r>
            <w:r>
              <w:t>t</w:t>
            </w:r>
            <w:r w:rsidRPr="00790838">
              <w:t>hrough digital initiatives and preservation strategies.</w:t>
            </w:r>
          </w:p>
        </w:tc>
        <w:tc>
          <w:tcPr>
            <w:tcW w:w="3965" w:type="dxa"/>
            <w:shd w:val="clear" w:color="auto" w:fill="auto"/>
          </w:tcPr>
          <w:p w14:paraId="281E810B" w14:textId="6C6D2B83" w:rsidR="00C41F3B" w:rsidRPr="00C8132B" w:rsidRDefault="00DF460B" w:rsidP="00D23E9C">
            <w:pPr>
              <w:pStyle w:val="ListParagraph"/>
              <w:numPr>
                <w:ilvl w:val="0"/>
                <w:numId w:val="27"/>
              </w:numPr>
              <w:ind w:left="342"/>
              <w:rPr>
                <w:sz w:val="32"/>
                <w:szCs w:val="32"/>
              </w:rPr>
            </w:pPr>
            <w:r>
              <w:t xml:space="preserve">Enhance </w:t>
            </w:r>
            <w:r w:rsidR="00C41F3B">
              <w:t xml:space="preserve">preservation and access to </w:t>
            </w:r>
            <w:r>
              <w:t>physical and digital library and heritage collections.</w:t>
            </w:r>
          </w:p>
        </w:tc>
        <w:tc>
          <w:tcPr>
            <w:tcW w:w="13940" w:type="dxa"/>
            <w:shd w:val="clear" w:color="auto" w:fill="auto"/>
          </w:tcPr>
          <w:p w14:paraId="35494349" w14:textId="71DE6489" w:rsidR="00C41F3B" w:rsidRDefault="00571D46" w:rsidP="00DD13FF">
            <w:pPr>
              <w:pStyle w:val="ListParagraph"/>
              <w:numPr>
                <w:ilvl w:val="0"/>
                <w:numId w:val="6"/>
              </w:numPr>
              <w:ind w:left="517"/>
            </w:pPr>
            <w:r>
              <w:t>Improve the environment and</w:t>
            </w:r>
            <w:r w:rsidRPr="00571D46">
              <w:t xml:space="preserve"> security of State Library permanent collections by evaluating current use of space and </w:t>
            </w:r>
            <w:r w:rsidR="00AA7E04">
              <w:t>creating</w:t>
            </w:r>
            <w:r w:rsidR="007A6E0C">
              <w:t xml:space="preserve"> a</w:t>
            </w:r>
            <w:r w:rsidR="00AA7E04">
              <w:t xml:space="preserve"> plan for </w:t>
            </w:r>
            <w:r w:rsidR="007A6E0C">
              <w:t>changes</w:t>
            </w:r>
            <w:r>
              <w:t>.</w:t>
            </w:r>
            <w:r w:rsidR="00C41F3B">
              <w:t xml:space="preserve"> </w:t>
            </w:r>
          </w:p>
          <w:p w14:paraId="56A71B83" w14:textId="381459FB" w:rsidR="00C41F3B" w:rsidRPr="003C27C2" w:rsidRDefault="0057254D" w:rsidP="004F0CD0">
            <w:pPr>
              <w:pStyle w:val="ListParagraph"/>
              <w:numPr>
                <w:ilvl w:val="0"/>
                <w:numId w:val="6"/>
              </w:numPr>
              <w:ind w:left="522"/>
            </w:pPr>
            <w:r>
              <w:t>P</w:t>
            </w:r>
            <w:r w:rsidR="00C41F3B">
              <w:t>rovid</w:t>
            </w:r>
            <w:r>
              <w:t>e</w:t>
            </w:r>
            <w:r w:rsidR="00C41F3B">
              <w:t xml:space="preserve"> </w:t>
            </w:r>
            <w:r w:rsidR="00C41F3B" w:rsidRPr="001464F8">
              <w:t xml:space="preserve">tools and support </w:t>
            </w:r>
            <w:r w:rsidR="00BA2E9C">
              <w:t xml:space="preserve">to libraries and heritage organizations </w:t>
            </w:r>
            <w:r w:rsidR="000A2F0F">
              <w:t>to ensure</w:t>
            </w:r>
            <w:r w:rsidR="000A2F0F" w:rsidRPr="001464F8">
              <w:t xml:space="preserve"> </w:t>
            </w:r>
            <w:r w:rsidR="001F5B0F" w:rsidRPr="001464F8">
              <w:t xml:space="preserve">long-term </w:t>
            </w:r>
            <w:r w:rsidR="00C41F3B" w:rsidRPr="001464F8">
              <w:t xml:space="preserve">access and preservation </w:t>
            </w:r>
            <w:r w:rsidR="00BA2E9C">
              <w:t>of</w:t>
            </w:r>
            <w:r w:rsidR="00BA2E9C" w:rsidRPr="001464F8">
              <w:t xml:space="preserve"> </w:t>
            </w:r>
            <w:r w:rsidR="00C41F3B" w:rsidRPr="001464F8">
              <w:t>local digital collections</w:t>
            </w:r>
            <w:r w:rsidR="00B20B1F">
              <w:t xml:space="preserve"> throughout Oregon</w:t>
            </w:r>
            <w:r w:rsidR="00C41F3B" w:rsidRPr="001464F8">
              <w:t>.</w:t>
            </w:r>
          </w:p>
        </w:tc>
      </w:tr>
      <w:tr w:rsidR="00B023CA" w14:paraId="2E651562" w14:textId="77777777" w:rsidTr="00A43285">
        <w:tc>
          <w:tcPr>
            <w:tcW w:w="3685" w:type="dxa"/>
            <w:shd w:val="clear" w:color="auto" w:fill="auto"/>
          </w:tcPr>
          <w:p w14:paraId="2A572499" w14:textId="34630456" w:rsidR="00B023CA" w:rsidRPr="00790838" w:rsidRDefault="00DC29B8" w:rsidP="00DD13FF">
            <w:pPr>
              <w:pStyle w:val="ListParagraph"/>
              <w:numPr>
                <w:ilvl w:val="0"/>
                <w:numId w:val="26"/>
              </w:numPr>
              <w:ind w:left="337" w:hanging="180"/>
            </w:pPr>
            <w:r>
              <w:t>Stakeholders</w:t>
            </w:r>
            <w:r w:rsidR="003D69F4">
              <w:t xml:space="preserve">’ </w:t>
            </w:r>
            <w:r>
              <w:t xml:space="preserve">interests and needs </w:t>
            </w:r>
            <w:r w:rsidR="003D69F4">
              <w:t xml:space="preserve">are </w:t>
            </w:r>
            <w:r>
              <w:t>reflected in relevant and effective programs and services.</w:t>
            </w:r>
          </w:p>
        </w:tc>
        <w:tc>
          <w:tcPr>
            <w:tcW w:w="3965" w:type="dxa"/>
            <w:shd w:val="clear" w:color="auto" w:fill="auto"/>
          </w:tcPr>
          <w:p w14:paraId="6C23CA7C" w14:textId="70F22C36" w:rsidR="00B023CA" w:rsidRDefault="00B023CA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E17650">
              <w:t xml:space="preserve">Improve user experience with </w:t>
            </w:r>
            <w:r w:rsidR="00653CE7">
              <w:t>State L</w:t>
            </w:r>
            <w:r w:rsidRPr="00E17650">
              <w:t xml:space="preserve">ibrary services to retain and grow </w:t>
            </w:r>
            <w:r w:rsidR="000A2F0F">
              <w:t xml:space="preserve">the </w:t>
            </w:r>
            <w:r w:rsidRPr="00E17650">
              <w:t>user base</w:t>
            </w:r>
            <w:r w:rsidR="00653CE7">
              <w:t>.</w:t>
            </w:r>
          </w:p>
        </w:tc>
        <w:tc>
          <w:tcPr>
            <w:tcW w:w="13940" w:type="dxa"/>
            <w:shd w:val="clear" w:color="auto" w:fill="auto"/>
          </w:tcPr>
          <w:p w14:paraId="3A63E398" w14:textId="7FCCD349" w:rsidR="00784373" w:rsidRDefault="00784373" w:rsidP="00784373">
            <w:pPr>
              <w:pStyle w:val="ListParagraph"/>
              <w:numPr>
                <w:ilvl w:val="2"/>
                <w:numId w:val="1"/>
              </w:numPr>
              <w:ind w:left="517"/>
            </w:pPr>
            <w:r>
              <w:t>Enhance</w:t>
            </w:r>
            <w:r w:rsidRPr="00214FE7">
              <w:t xml:space="preserve"> the user experience for </w:t>
            </w:r>
            <w:r>
              <w:t xml:space="preserve">state employees and the </w:t>
            </w:r>
            <w:r w:rsidR="004F548B">
              <w:t xml:space="preserve">Legislature </w:t>
            </w:r>
            <w:r w:rsidRPr="00784373">
              <w:t xml:space="preserve">by upgrading </w:t>
            </w:r>
            <w:r w:rsidR="004F548B">
              <w:t xml:space="preserve">the </w:t>
            </w:r>
            <w:r w:rsidRPr="00784373">
              <w:t>State Library</w:t>
            </w:r>
            <w:r w:rsidR="004F548B">
              <w:t>’s</w:t>
            </w:r>
            <w:r w:rsidRPr="00784373">
              <w:t xml:space="preserve"> account management and related systems.</w:t>
            </w:r>
          </w:p>
          <w:p w14:paraId="51B27D8C" w14:textId="6FD2A74E" w:rsidR="00784373" w:rsidRPr="009D1FD3" w:rsidRDefault="00EF38FE" w:rsidP="00784373">
            <w:pPr>
              <w:pStyle w:val="ListParagraph"/>
              <w:numPr>
                <w:ilvl w:val="2"/>
                <w:numId w:val="1"/>
              </w:numPr>
              <w:ind w:left="517"/>
            </w:pPr>
            <w:r>
              <w:t xml:space="preserve">Improve the State Library’s continuing education program for library staff across Oregon </w:t>
            </w:r>
            <w:r w:rsidR="004F548B">
              <w:t xml:space="preserve">through </w:t>
            </w:r>
            <w:r>
              <w:t xml:space="preserve">programming that is relevant and responsive to user needs. </w:t>
            </w:r>
          </w:p>
          <w:p w14:paraId="62B7E510" w14:textId="26323273" w:rsidR="00784373" w:rsidRPr="00E566DA" w:rsidRDefault="00E566DA" w:rsidP="00784373">
            <w:pPr>
              <w:pStyle w:val="ListParagraph"/>
              <w:numPr>
                <w:ilvl w:val="2"/>
                <w:numId w:val="1"/>
              </w:numPr>
              <w:ind w:left="517"/>
            </w:pPr>
            <w:r>
              <w:t>Expand</w:t>
            </w:r>
            <w:r w:rsidRPr="00532990">
              <w:t xml:space="preserve"> title selection and </w:t>
            </w:r>
            <w:r w:rsidR="003B5EDC">
              <w:t xml:space="preserve">reduce wait times </w:t>
            </w:r>
            <w:r>
              <w:t xml:space="preserve">for </w:t>
            </w:r>
            <w:r w:rsidR="00494BDD" w:rsidRPr="00E566DA">
              <w:t xml:space="preserve">Talking Book &amp; Braille Library users </w:t>
            </w:r>
            <w:r w:rsidR="000A2F0F">
              <w:t>by</w:t>
            </w:r>
            <w:r w:rsidR="00494BDD" w:rsidRPr="00E566DA">
              <w:t xml:space="preserve"> i</w:t>
            </w:r>
            <w:r w:rsidR="00784373" w:rsidRPr="00E566DA">
              <w:t>mplement</w:t>
            </w:r>
            <w:r w:rsidR="000A2F0F">
              <w:t xml:space="preserve">ing </w:t>
            </w:r>
            <w:r>
              <w:t xml:space="preserve">the </w:t>
            </w:r>
            <w:r w:rsidR="00784373" w:rsidRPr="00E566DA">
              <w:t>Duplication On-Demand service model</w:t>
            </w:r>
            <w:r w:rsidR="003B5EDC">
              <w:t>.</w:t>
            </w:r>
            <w:r w:rsidR="00784373" w:rsidRPr="00E566DA">
              <w:t xml:space="preserve"> </w:t>
            </w:r>
          </w:p>
          <w:p w14:paraId="307A7D72" w14:textId="65CA9E13" w:rsidR="00B023CA" w:rsidRDefault="00236AC6" w:rsidP="00DD13FF">
            <w:pPr>
              <w:pStyle w:val="ListParagraph"/>
              <w:numPr>
                <w:ilvl w:val="2"/>
                <w:numId w:val="1"/>
              </w:numPr>
              <w:ind w:left="517"/>
            </w:pPr>
            <w:r>
              <w:t xml:space="preserve">Implement </w:t>
            </w:r>
            <w:r w:rsidR="00B023CA">
              <w:t>Talking Book &amp; Braille Library user engagement</w:t>
            </w:r>
            <w:r>
              <w:t xml:space="preserve"> strategies</w:t>
            </w:r>
            <w:r w:rsidR="00B023CA">
              <w:t>:</w:t>
            </w:r>
          </w:p>
          <w:p w14:paraId="662B3ABB" w14:textId="699C7F62" w:rsidR="00B023CA" w:rsidRDefault="00236AC6" w:rsidP="00B023CA">
            <w:pPr>
              <w:pStyle w:val="ListParagraph"/>
              <w:numPr>
                <w:ilvl w:val="3"/>
                <w:numId w:val="1"/>
              </w:numPr>
              <w:ind w:left="885"/>
            </w:pPr>
            <w:r>
              <w:t>Better understand and meet the</w:t>
            </w:r>
            <w:r w:rsidRPr="008C3524">
              <w:t xml:space="preserve"> needs</w:t>
            </w:r>
            <w:r>
              <w:t xml:space="preserve"> of</w:t>
            </w:r>
            <w:r w:rsidR="00B023CA" w:rsidRPr="008C3524">
              <w:t xml:space="preserve"> registered Braille readers </w:t>
            </w:r>
            <w:r>
              <w:t>by</w:t>
            </w:r>
            <w:r w:rsidRPr="008C3524">
              <w:t xml:space="preserve"> </w:t>
            </w:r>
            <w:r w:rsidR="00B023CA" w:rsidRPr="008C3524">
              <w:t>determin</w:t>
            </w:r>
            <w:r>
              <w:t>ing</w:t>
            </w:r>
            <w:r w:rsidR="00B023CA" w:rsidRPr="008C3524">
              <w:t xml:space="preserve"> what factor</w:t>
            </w:r>
            <w:r w:rsidR="00B023CA">
              <w:t>s affect their reading habits</w:t>
            </w:r>
            <w:r>
              <w:t>.</w:t>
            </w:r>
          </w:p>
          <w:p w14:paraId="2378FA3E" w14:textId="5CB99024" w:rsidR="00B023CA" w:rsidRDefault="00236AC6" w:rsidP="00B023CA">
            <w:pPr>
              <w:pStyle w:val="ListParagraph"/>
              <w:numPr>
                <w:ilvl w:val="3"/>
                <w:numId w:val="1"/>
              </w:numPr>
              <w:ind w:left="885"/>
            </w:pPr>
            <w:r>
              <w:t xml:space="preserve">Proactively </w:t>
            </w:r>
            <w:r w:rsidR="00571D46" w:rsidRPr="00571D46">
              <w:t>contact</w:t>
            </w:r>
            <w:r w:rsidR="000A2F0F" w:rsidRPr="00571D46">
              <w:t xml:space="preserve"> </w:t>
            </w:r>
            <w:r>
              <w:t>and support Talking Book &amp; Br</w:t>
            </w:r>
            <w:r w:rsidR="003B5EDC">
              <w:t>aille Library users to increase</w:t>
            </w:r>
            <w:r>
              <w:t xml:space="preserve"> retention.</w:t>
            </w:r>
          </w:p>
          <w:p w14:paraId="341BED23" w14:textId="7A7A3896" w:rsidR="00B023CA" w:rsidRDefault="003B5EDC" w:rsidP="00F34D0B">
            <w:pPr>
              <w:pStyle w:val="ListParagraph"/>
              <w:numPr>
                <w:ilvl w:val="3"/>
                <w:numId w:val="1"/>
              </w:numPr>
              <w:ind w:left="877"/>
            </w:pPr>
            <w:r>
              <w:t>Broaden</w:t>
            </w:r>
            <w:r w:rsidR="00236AC6">
              <w:t xml:space="preserve"> outreach efforts </w:t>
            </w:r>
            <w:r>
              <w:t>and engagement strategies for</w:t>
            </w:r>
            <w:r w:rsidR="00F34D0B">
              <w:t xml:space="preserve"> school-aged users (</w:t>
            </w:r>
            <w:r w:rsidR="00571D46">
              <w:t xml:space="preserve">youth </w:t>
            </w:r>
            <w:r>
              <w:t>0-21 year</w:t>
            </w:r>
            <w:r w:rsidR="00571D46">
              <w:t>s</w:t>
            </w:r>
            <w:r>
              <w:t xml:space="preserve"> old</w:t>
            </w:r>
            <w:r w:rsidR="00F34D0B">
              <w:t xml:space="preserve">) </w:t>
            </w:r>
            <w:r w:rsidR="00236AC6">
              <w:t>to i</w:t>
            </w:r>
            <w:r w:rsidR="00B023CA">
              <w:t>ncrease</w:t>
            </w:r>
            <w:r w:rsidR="00B023CA" w:rsidRPr="0076256D">
              <w:t xml:space="preserve"> readership and circulation</w:t>
            </w:r>
            <w:r w:rsidR="00236AC6">
              <w:t>.</w:t>
            </w:r>
          </w:p>
        </w:tc>
      </w:tr>
      <w:tr w:rsidR="00B023CA" w14:paraId="1DD39120" w14:textId="77777777" w:rsidTr="00C41F3B">
        <w:tc>
          <w:tcPr>
            <w:tcW w:w="21590" w:type="dxa"/>
            <w:gridSpan w:val="3"/>
            <w:shd w:val="clear" w:color="auto" w:fill="FFC000" w:themeFill="accent4"/>
          </w:tcPr>
          <w:p w14:paraId="0366E7B4" w14:textId="2DA15CBD" w:rsidR="00B023CA" w:rsidRPr="00C41F3B" w:rsidRDefault="00B023CA" w:rsidP="00B023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Strategic Focus Area 2: </w:t>
            </w:r>
            <w:r w:rsidRPr="00C41F3B">
              <w:rPr>
                <w:b/>
                <w:sz w:val="32"/>
                <w:szCs w:val="32"/>
              </w:rPr>
              <w:t>Enhance strategic partnerships and engagement</w:t>
            </w:r>
          </w:p>
        </w:tc>
      </w:tr>
      <w:tr w:rsidR="00B023CA" w14:paraId="0261E5BC" w14:textId="77777777" w:rsidTr="00A43285">
        <w:tc>
          <w:tcPr>
            <w:tcW w:w="3685" w:type="dxa"/>
            <w:shd w:val="clear" w:color="auto" w:fill="auto"/>
          </w:tcPr>
          <w:p w14:paraId="58733CF5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Goals</w:t>
            </w:r>
          </w:p>
        </w:tc>
        <w:tc>
          <w:tcPr>
            <w:tcW w:w="3965" w:type="dxa"/>
            <w:shd w:val="clear" w:color="auto" w:fill="auto"/>
          </w:tcPr>
          <w:p w14:paraId="57F67605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Objectives</w:t>
            </w:r>
          </w:p>
        </w:tc>
        <w:tc>
          <w:tcPr>
            <w:tcW w:w="13940" w:type="dxa"/>
            <w:shd w:val="clear" w:color="auto" w:fill="auto"/>
          </w:tcPr>
          <w:p w14:paraId="251A70B0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Initiatives</w:t>
            </w:r>
          </w:p>
        </w:tc>
      </w:tr>
      <w:tr w:rsidR="003B5EDC" w14:paraId="59380C0B" w14:textId="77777777" w:rsidTr="00A43285">
        <w:trPr>
          <w:trHeight w:val="1205"/>
        </w:trPr>
        <w:tc>
          <w:tcPr>
            <w:tcW w:w="3685" w:type="dxa"/>
            <w:shd w:val="clear" w:color="auto" w:fill="auto"/>
          </w:tcPr>
          <w:p w14:paraId="00B70FF4" w14:textId="4D963135" w:rsidR="003B5EDC" w:rsidRPr="00D23E9C" w:rsidRDefault="003B5EDC" w:rsidP="00D23E9C">
            <w:pPr>
              <w:pStyle w:val="ListParagraph"/>
              <w:numPr>
                <w:ilvl w:val="0"/>
                <w:numId w:val="26"/>
              </w:numPr>
              <w:ind w:left="337" w:hanging="180"/>
              <w:rPr>
                <w:sz w:val="32"/>
                <w:szCs w:val="32"/>
              </w:rPr>
            </w:pPr>
            <w:r>
              <w:t>State employees and the public receive seamless information and research services through partnerships and collaboration</w:t>
            </w:r>
            <w:r w:rsidR="008D2320">
              <w:t>s</w:t>
            </w:r>
            <w:r>
              <w:t xml:space="preserve"> with state agencies.</w:t>
            </w:r>
            <w:r w:rsidRPr="006C2D22"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14:paraId="09EBAF08" w14:textId="65C11F63" w:rsidR="003B5EDC" w:rsidRPr="00936404" w:rsidRDefault="003B5EDC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>
              <w:t>Maximize the use of library and information resources and reduce duplication between agencies.</w:t>
            </w:r>
          </w:p>
        </w:tc>
        <w:tc>
          <w:tcPr>
            <w:tcW w:w="13940" w:type="dxa"/>
            <w:shd w:val="clear" w:color="auto" w:fill="auto"/>
          </w:tcPr>
          <w:p w14:paraId="35CA1EE5" w14:textId="45FE2840" w:rsidR="003B5EDC" w:rsidRDefault="003B5EDC" w:rsidP="00DD13FF">
            <w:pPr>
              <w:pStyle w:val="ListParagraph"/>
              <w:numPr>
                <w:ilvl w:val="0"/>
                <w:numId w:val="12"/>
              </w:numPr>
              <w:ind w:left="517"/>
            </w:pPr>
            <w:r w:rsidRPr="006A1724">
              <w:t xml:space="preserve">Expand opportunities for state employees’ professional development by partnering with state agencies to provide </w:t>
            </w:r>
            <w:r>
              <w:t xml:space="preserve">interagency </w:t>
            </w:r>
            <w:r w:rsidRPr="006A1724">
              <w:t>training and awareness activities.</w:t>
            </w:r>
          </w:p>
          <w:p w14:paraId="31A67089" w14:textId="425AF14C" w:rsidR="003B5EDC" w:rsidRPr="003B5EDC" w:rsidRDefault="003B5EDC" w:rsidP="006B4B34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32"/>
                <w:szCs w:val="32"/>
              </w:rPr>
            </w:pPr>
            <w:r w:rsidRPr="006A1724">
              <w:t>Provide seamless service and referrals to users by developing strategies within the State Library and with partner organizations.</w:t>
            </w:r>
          </w:p>
        </w:tc>
      </w:tr>
      <w:tr w:rsidR="00B023CA" w14:paraId="78DB5043" w14:textId="77777777" w:rsidTr="00A43285">
        <w:tc>
          <w:tcPr>
            <w:tcW w:w="3685" w:type="dxa"/>
            <w:shd w:val="clear" w:color="auto" w:fill="auto"/>
          </w:tcPr>
          <w:p w14:paraId="7442BFA0" w14:textId="507D200C" w:rsidR="00B023CA" w:rsidRDefault="004F0CD0" w:rsidP="00D23E9C">
            <w:pPr>
              <w:pStyle w:val="ListParagraph"/>
              <w:numPr>
                <w:ilvl w:val="0"/>
                <w:numId w:val="32"/>
              </w:numPr>
              <w:ind w:left="337" w:hanging="180"/>
            </w:pPr>
            <w:r w:rsidRPr="004F0CD0">
              <w:t>Oregon communities receive more robust services when libraries collaborate with agencies and organizations around mutual interests.</w:t>
            </w:r>
            <w:r w:rsidR="00B023CA"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14:paraId="3FBE5BE7" w14:textId="66F2FEB2" w:rsidR="00B023CA" w:rsidRDefault="00B023CA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>
              <w:t xml:space="preserve">Develop partnerships that leverage existing infrastructure and shared expertise to </w:t>
            </w:r>
            <w:r w:rsidR="008D2320">
              <w:t xml:space="preserve">improve service </w:t>
            </w:r>
            <w:r>
              <w:t>deliver</w:t>
            </w:r>
            <w:r w:rsidR="008D2320">
              <w:t>y</w:t>
            </w:r>
            <w:r>
              <w:t xml:space="preserve">. </w:t>
            </w:r>
          </w:p>
        </w:tc>
        <w:tc>
          <w:tcPr>
            <w:tcW w:w="13940" w:type="dxa"/>
            <w:shd w:val="clear" w:color="auto" w:fill="auto"/>
          </w:tcPr>
          <w:p w14:paraId="3E5AD2BE" w14:textId="14A36C09" w:rsidR="006540DC" w:rsidRDefault="004F0CD0" w:rsidP="00D23E9C">
            <w:pPr>
              <w:pStyle w:val="ListParagraph"/>
              <w:numPr>
                <w:ilvl w:val="0"/>
                <w:numId w:val="23"/>
              </w:numPr>
              <w:ind w:left="517"/>
            </w:pPr>
            <w:r w:rsidRPr="004F0CD0">
              <w:t xml:space="preserve">Strengthen the </w:t>
            </w:r>
            <w:r w:rsidR="008D2320">
              <w:t>s</w:t>
            </w:r>
            <w:r w:rsidR="008D2320" w:rsidRPr="004F0CD0">
              <w:t xml:space="preserve">tate’s </w:t>
            </w:r>
            <w:r w:rsidRPr="004F0CD0">
              <w:t xml:space="preserve">early learning infrastructure by building connections </w:t>
            </w:r>
            <w:r w:rsidR="008D2320">
              <w:t>among</w:t>
            </w:r>
            <w:r w:rsidR="008D2320" w:rsidRPr="004F0CD0">
              <w:t xml:space="preserve"> </w:t>
            </w:r>
            <w:r w:rsidRPr="004F0CD0">
              <w:t>Oregon libraries, early learning hubs, and other local organizations.</w:t>
            </w:r>
            <w:r w:rsidR="00B023CA">
              <w:t xml:space="preserve"> </w:t>
            </w:r>
          </w:p>
          <w:p w14:paraId="57D4ED46" w14:textId="23CC8E53" w:rsidR="006540DC" w:rsidRDefault="00D77B0B" w:rsidP="006540DC">
            <w:pPr>
              <w:pStyle w:val="ListParagraph"/>
              <w:numPr>
                <w:ilvl w:val="0"/>
                <w:numId w:val="23"/>
              </w:numPr>
              <w:ind w:left="517"/>
            </w:pPr>
            <w:r>
              <w:t>D</w:t>
            </w:r>
            <w:r w:rsidR="00B023CA">
              <w:t xml:space="preserve">evelop and grow a </w:t>
            </w:r>
            <w:r w:rsidR="008D2320">
              <w:t xml:space="preserve">Northwest </w:t>
            </w:r>
            <w:r>
              <w:t>h</w:t>
            </w:r>
            <w:r w:rsidR="00B023CA">
              <w:t xml:space="preserve">eritage </w:t>
            </w:r>
            <w:r>
              <w:t>n</w:t>
            </w:r>
            <w:r w:rsidR="00B023CA">
              <w:t>etwork that provides a robust system for access and long-term management of local digital collections</w:t>
            </w:r>
            <w:r>
              <w:t xml:space="preserve"> in partnership with the Washington State Library and Oregon Heritage Commission</w:t>
            </w:r>
            <w:r w:rsidR="00B023CA">
              <w:t>.</w:t>
            </w:r>
            <w:r w:rsidR="006540DC">
              <w:t xml:space="preserve"> </w:t>
            </w:r>
          </w:p>
          <w:p w14:paraId="6B60BA63" w14:textId="29246CFE" w:rsidR="00B023CA" w:rsidRDefault="008D2320" w:rsidP="006540DC">
            <w:pPr>
              <w:pStyle w:val="ListParagraph"/>
              <w:numPr>
                <w:ilvl w:val="0"/>
                <w:numId w:val="23"/>
              </w:numPr>
              <w:ind w:left="517"/>
            </w:pPr>
            <w:r>
              <w:t>Work</w:t>
            </w:r>
            <w:r w:rsidRPr="004F0CD0">
              <w:t xml:space="preserve"> </w:t>
            </w:r>
            <w:r w:rsidR="004F0CD0" w:rsidRPr="004F0CD0">
              <w:t xml:space="preserve">with state and regional workforce development agencies and organizations to identify collaborative opportunities with local </w:t>
            </w:r>
            <w:r w:rsidR="006C2D22" w:rsidRPr="004F0CD0">
              <w:t>libraries</w:t>
            </w:r>
            <w:r w:rsidR="006C2D22" w:rsidRPr="004F0CD0" w:rsidDel="00DE0E74">
              <w:t>.</w:t>
            </w:r>
          </w:p>
        </w:tc>
      </w:tr>
      <w:tr w:rsidR="00B023CA" w14:paraId="3686D526" w14:textId="77777777" w:rsidTr="00B023CA">
        <w:tc>
          <w:tcPr>
            <w:tcW w:w="21590" w:type="dxa"/>
            <w:gridSpan w:val="3"/>
            <w:shd w:val="clear" w:color="auto" w:fill="ED7D31" w:themeFill="accent2"/>
          </w:tcPr>
          <w:p w14:paraId="1B30B46F" w14:textId="75760A16" w:rsidR="00B023CA" w:rsidRDefault="00B023CA" w:rsidP="007149CA">
            <w:pPr>
              <w:jc w:val="center"/>
            </w:pPr>
            <w:r w:rsidRPr="00C41F3B">
              <w:rPr>
                <w:b/>
                <w:sz w:val="32"/>
                <w:szCs w:val="32"/>
              </w:rPr>
              <w:t xml:space="preserve">Strategic Focus Area </w:t>
            </w:r>
            <w:r>
              <w:rPr>
                <w:b/>
                <w:sz w:val="32"/>
                <w:szCs w:val="32"/>
              </w:rPr>
              <w:t>3</w:t>
            </w:r>
            <w:r w:rsidRPr="00C41F3B">
              <w:rPr>
                <w:b/>
                <w:sz w:val="32"/>
                <w:szCs w:val="32"/>
              </w:rPr>
              <w:t xml:space="preserve">: </w:t>
            </w:r>
            <w:r w:rsidR="007149CA">
              <w:rPr>
                <w:b/>
                <w:sz w:val="32"/>
                <w:szCs w:val="32"/>
              </w:rPr>
              <w:t xml:space="preserve">Generate awareness </w:t>
            </w:r>
            <w:r w:rsidR="00CB55CA">
              <w:rPr>
                <w:b/>
                <w:sz w:val="32"/>
                <w:szCs w:val="32"/>
              </w:rPr>
              <w:t xml:space="preserve">of </w:t>
            </w:r>
            <w:r w:rsidR="007149CA">
              <w:rPr>
                <w:b/>
                <w:sz w:val="32"/>
                <w:szCs w:val="32"/>
              </w:rPr>
              <w:t xml:space="preserve">and support </w:t>
            </w:r>
            <w:r w:rsidR="00CB55CA">
              <w:rPr>
                <w:b/>
                <w:sz w:val="32"/>
                <w:szCs w:val="32"/>
              </w:rPr>
              <w:t>for</w:t>
            </w:r>
            <w:r w:rsidRPr="00C41F3B">
              <w:rPr>
                <w:b/>
                <w:sz w:val="32"/>
                <w:szCs w:val="32"/>
              </w:rPr>
              <w:t xml:space="preserve"> </w:t>
            </w:r>
            <w:r w:rsidR="0074397E">
              <w:rPr>
                <w:b/>
                <w:sz w:val="32"/>
                <w:szCs w:val="32"/>
              </w:rPr>
              <w:t xml:space="preserve">Oregon </w:t>
            </w:r>
            <w:r w:rsidRPr="00C41F3B">
              <w:rPr>
                <w:b/>
                <w:sz w:val="32"/>
                <w:szCs w:val="32"/>
              </w:rPr>
              <w:t>libraries</w:t>
            </w:r>
          </w:p>
        </w:tc>
      </w:tr>
      <w:tr w:rsidR="00B023CA" w14:paraId="37BB3A19" w14:textId="77777777" w:rsidTr="00A43285">
        <w:tc>
          <w:tcPr>
            <w:tcW w:w="3685" w:type="dxa"/>
            <w:shd w:val="clear" w:color="auto" w:fill="auto"/>
          </w:tcPr>
          <w:p w14:paraId="248C4B90" w14:textId="77C4386D" w:rsidR="00B023CA" w:rsidRDefault="00B023CA" w:rsidP="00B023CA">
            <w:r>
              <w:rPr>
                <w:sz w:val="32"/>
                <w:szCs w:val="32"/>
              </w:rPr>
              <w:t>Goals</w:t>
            </w:r>
          </w:p>
        </w:tc>
        <w:tc>
          <w:tcPr>
            <w:tcW w:w="3965" w:type="dxa"/>
            <w:shd w:val="clear" w:color="auto" w:fill="auto"/>
          </w:tcPr>
          <w:p w14:paraId="353B9C4B" w14:textId="3DB5B691" w:rsidR="00B023CA" w:rsidRDefault="00B023CA" w:rsidP="00B023CA">
            <w:r>
              <w:rPr>
                <w:sz w:val="32"/>
                <w:szCs w:val="32"/>
              </w:rPr>
              <w:t>Objectives</w:t>
            </w:r>
          </w:p>
        </w:tc>
        <w:tc>
          <w:tcPr>
            <w:tcW w:w="13940" w:type="dxa"/>
            <w:shd w:val="clear" w:color="auto" w:fill="auto"/>
          </w:tcPr>
          <w:p w14:paraId="4AE7BFF0" w14:textId="7F29B403" w:rsidR="00B023CA" w:rsidRDefault="00B023CA" w:rsidP="00B023CA">
            <w:r>
              <w:rPr>
                <w:sz w:val="32"/>
                <w:szCs w:val="32"/>
              </w:rPr>
              <w:t>Initiatives</w:t>
            </w:r>
          </w:p>
        </w:tc>
      </w:tr>
      <w:tr w:rsidR="00B023CA" w14:paraId="0420297E" w14:textId="77777777" w:rsidTr="00A43285">
        <w:tc>
          <w:tcPr>
            <w:tcW w:w="3685" w:type="dxa"/>
            <w:shd w:val="clear" w:color="auto" w:fill="auto"/>
          </w:tcPr>
          <w:p w14:paraId="256016CD" w14:textId="4BD37749" w:rsidR="00B023CA" w:rsidRDefault="00B023CA" w:rsidP="00D23E9C">
            <w:pPr>
              <w:pStyle w:val="ListParagraph"/>
              <w:numPr>
                <w:ilvl w:val="0"/>
                <w:numId w:val="34"/>
              </w:numPr>
              <w:ind w:left="427" w:hanging="270"/>
            </w:pPr>
            <w:r>
              <w:t xml:space="preserve">Stakeholders </w:t>
            </w:r>
            <w:r w:rsidR="00974DFB">
              <w:t>understand and appreciate the impact of State Library programs and services</w:t>
            </w:r>
            <w:r>
              <w:t xml:space="preserve"> on individuals and communities.</w:t>
            </w:r>
          </w:p>
        </w:tc>
        <w:tc>
          <w:tcPr>
            <w:tcW w:w="3965" w:type="dxa"/>
            <w:shd w:val="clear" w:color="auto" w:fill="auto"/>
          </w:tcPr>
          <w:p w14:paraId="7257800D" w14:textId="476BFB00" w:rsidR="00B023CA" w:rsidRDefault="00B023CA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5A5A97">
              <w:t>Increase awareness of and engagement with the State Library.</w:t>
            </w:r>
          </w:p>
        </w:tc>
        <w:tc>
          <w:tcPr>
            <w:tcW w:w="13940" w:type="dxa"/>
            <w:shd w:val="clear" w:color="auto" w:fill="auto"/>
          </w:tcPr>
          <w:p w14:paraId="501C9A79" w14:textId="0A940A9B" w:rsidR="006540DC" w:rsidRPr="006540DC" w:rsidRDefault="00DE0E74" w:rsidP="00D23E9C">
            <w:pPr>
              <w:pStyle w:val="ListParagraph"/>
              <w:numPr>
                <w:ilvl w:val="0"/>
                <w:numId w:val="35"/>
              </w:numPr>
              <w:ind w:left="517"/>
              <w:rPr>
                <w:sz w:val="32"/>
                <w:szCs w:val="32"/>
              </w:rPr>
            </w:pPr>
            <w:r w:rsidRPr="00DE0E74">
              <w:t xml:space="preserve">Demonstrate the value of the State Library </w:t>
            </w:r>
            <w:r>
              <w:t>through the development and implementation of</w:t>
            </w:r>
            <w:r w:rsidRPr="00DE0E74">
              <w:t xml:space="preserve"> a communications plan that includes outreach, awareness campaigns, and consistent messaging.</w:t>
            </w:r>
          </w:p>
          <w:p w14:paraId="21D85ACD" w14:textId="50F324AA" w:rsidR="00B023CA" w:rsidRPr="006540DC" w:rsidRDefault="00DE0E74" w:rsidP="00DE0E74">
            <w:pPr>
              <w:pStyle w:val="ListParagraph"/>
              <w:numPr>
                <w:ilvl w:val="0"/>
                <w:numId w:val="35"/>
              </w:numPr>
              <w:ind w:left="522"/>
              <w:rPr>
                <w:sz w:val="32"/>
                <w:szCs w:val="32"/>
              </w:rPr>
            </w:pPr>
            <w:r w:rsidRPr="00DE0E74">
              <w:t xml:space="preserve">Promote State Library services among all user groups </w:t>
            </w:r>
            <w:r>
              <w:t xml:space="preserve">through the delivery of </w:t>
            </w:r>
            <w:r w:rsidRPr="00DE0E74">
              <w:t>outreach programs and events.</w:t>
            </w:r>
          </w:p>
        </w:tc>
      </w:tr>
      <w:tr w:rsidR="00B023CA" w14:paraId="13CF51E8" w14:textId="77777777" w:rsidTr="00A43285">
        <w:tc>
          <w:tcPr>
            <w:tcW w:w="3685" w:type="dxa"/>
            <w:shd w:val="clear" w:color="auto" w:fill="auto"/>
          </w:tcPr>
          <w:p w14:paraId="375CBE4D" w14:textId="0A91AFD8" w:rsidR="00B023CA" w:rsidRDefault="00B023CA" w:rsidP="004B0CB6">
            <w:pPr>
              <w:pStyle w:val="ListParagraph"/>
              <w:numPr>
                <w:ilvl w:val="0"/>
                <w:numId w:val="37"/>
              </w:numPr>
              <w:ind w:left="427" w:hanging="180"/>
            </w:pPr>
            <w:r>
              <w:t xml:space="preserve">Oregonians </w:t>
            </w:r>
            <w:r w:rsidR="00974DFB">
              <w:t>understand and appreciate</w:t>
            </w:r>
            <w:r>
              <w:t xml:space="preserve"> the value and impact libraries throughout Oregon </w:t>
            </w:r>
            <w:r w:rsidR="00583BF2">
              <w:t>have on</w:t>
            </w:r>
            <w:r>
              <w:t xml:space="preserve"> individuals and communities.</w:t>
            </w:r>
          </w:p>
        </w:tc>
        <w:tc>
          <w:tcPr>
            <w:tcW w:w="3965" w:type="dxa"/>
            <w:shd w:val="clear" w:color="auto" w:fill="auto"/>
          </w:tcPr>
          <w:p w14:paraId="7BFD6EE7" w14:textId="18DF103E" w:rsidR="00B023CA" w:rsidRDefault="00472166" w:rsidP="00D23E9C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472166">
              <w:t xml:space="preserve">Make data and tools available to library staff across Oregon to effectively communicate the positive impact of libraries on community well-being. </w:t>
            </w:r>
            <w:r w:rsidR="00B023CA">
              <w:t xml:space="preserve"> </w:t>
            </w:r>
          </w:p>
        </w:tc>
        <w:tc>
          <w:tcPr>
            <w:tcW w:w="13940" w:type="dxa"/>
            <w:shd w:val="clear" w:color="auto" w:fill="auto"/>
          </w:tcPr>
          <w:p w14:paraId="3231B2FB" w14:textId="51BA4431" w:rsidR="006540DC" w:rsidRDefault="00472166" w:rsidP="00D23E9C">
            <w:pPr>
              <w:pStyle w:val="ListParagraph"/>
              <w:numPr>
                <w:ilvl w:val="0"/>
                <w:numId w:val="24"/>
              </w:numPr>
              <w:ind w:left="517"/>
            </w:pPr>
            <w:r w:rsidRPr="00472166">
              <w:t>Create tools that assist Oregon library staff in making data-driven decisions by collecting, synthesizing, and analyzing relevant data sets.</w:t>
            </w:r>
          </w:p>
          <w:p w14:paraId="4196FF9C" w14:textId="7FEB9DC9" w:rsidR="00B023CA" w:rsidRDefault="00472166" w:rsidP="006540DC">
            <w:pPr>
              <w:pStyle w:val="ListParagraph"/>
              <w:numPr>
                <w:ilvl w:val="0"/>
                <w:numId w:val="24"/>
              </w:numPr>
              <w:ind w:left="517"/>
            </w:pPr>
            <w:r w:rsidRPr="00472166">
              <w:t>Empower libraries across Oregon to demonstrate their current and future value through the use of data and stories.</w:t>
            </w:r>
          </w:p>
          <w:p w14:paraId="44949971" w14:textId="7FE2700C" w:rsidR="008165E6" w:rsidRDefault="008165E6" w:rsidP="008165E6">
            <w:pPr>
              <w:pStyle w:val="ListParagraph"/>
              <w:numPr>
                <w:ilvl w:val="0"/>
                <w:numId w:val="24"/>
              </w:numPr>
              <w:ind w:left="517"/>
            </w:pPr>
            <w:r>
              <w:t>Align data dissemination and access efforts with state open data initiatives.</w:t>
            </w:r>
          </w:p>
        </w:tc>
      </w:tr>
      <w:tr w:rsidR="00B023CA" w14:paraId="5B582296" w14:textId="77777777" w:rsidTr="00C41F3B">
        <w:tc>
          <w:tcPr>
            <w:tcW w:w="21590" w:type="dxa"/>
            <w:gridSpan w:val="3"/>
            <w:shd w:val="clear" w:color="auto" w:fill="70AD47" w:themeFill="accent6"/>
          </w:tcPr>
          <w:p w14:paraId="10A3148D" w14:textId="77777777" w:rsidR="00B023CA" w:rsidRPr="00C41F3B" w:rsidRDefault="00B023CA" w:rsidP="00B023CA">
            <w:pPr>
              <w:jc w:val="center"/>
              <w:rPr>
                <w:b/>
                <w:sz w:val="32"/>
                <w:szCs w:val="32"/>
              </w:rPr>
            </w:pPr>
            <w:r w:rsidRPr="00C41F3B">
              <w:rPr>
                <w:b/>
                <w:sz w:val="32"/>
                <w:szCs w:val="32"/>
              </w:rPr>
              <w:t>Strategic Focus Area 4: Build agency infrastructure and capacity</w:t>
            </w:r>
          </w:p>
        </w:tc>
      </w:tr>
      <w:tr w:rsidR="00B023CA" w14:paraId="47FF8A8B" w14:textId="77777777" w:rsidTr="00A43285">
        <w:tc>
          <w:tcPr>
            <w:tcW w:w="3685" w:type="dxa"/>
            <w:shd w:val="clear" w:color="auto" w:fill="auto"/>
          </w:tcPr>
          <w:p w14:paraId="5F33CBA0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Goals</w:t>
            </w:r>
          </w:p>
        </w:tc>
        <w:tc>
          <w:tcPr>
            <w:tcW w:w="3965" w:type="dxa"/>
            <w:shd w:val="clear" w:color="auto" w:fill="auto"/>
          </w:tcPr>
          <w:p w14:paraId="6117B1FC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Objectives</w:t>
            </w:r>
          </w:p>
        </w:tc>
        <w:tc>
          <w:tcPr>
            <w:tcW w:w="13940" w:type="dxa"/>
            <w:shd w:val="clear" w:color="auto" w:fill="auto"/>
          </w:tcPr>
          <w:p w14:paraId="6513E9DC" w14:textId="77777777" w:rsidR="00B023CA" w:rsidRDefault="00B023CA" w:rsidP="00B02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Initiatives</w:t>
            </w:r>
          </w:p>
        </w:tc>
      </w:tr>
      <w:tr w:rsidR="00BC1213" w14:paraId="1C356C1B" w14:textId="77777777" w:rsidTr="00A43285">
        <w:tc>
          <w:tcPr>
            <w:tcW w:w="3685" w:type="dxa"/>
            <w:vMerge w:val="restart"/>
            <w:shd w:val="clear" w:color="auto" w:fill="auto"/>
          </w:tcPr>
          <w:p w14:paraId="1B30F61E" w14:textId="02C5A22C" w:rsidR="00BC1213" w:rsidRPr="00D23E9C" w:rsidRDefault="00BC1213" w:rsidP="00FB61A7">
            <w:pPr>
              <w:pStyle w:val="ListParagraph"/>
              <w:numPr>
                <w:ilvl w:val="0"/>
                <w:numId w:val="39"/>
              </w:numPr>
              <w:ind w:left="427" w:hanging="180"/>
              <w:rPr>
                <w:b/>
              </w:rPr>
            </w:pPr>
            <w:r>
              <w:t>Staff are empowered to deliver quality services and programs</w:t>
            </w:r>
            <w:r w:rsidR="00BF1636">
              <w:t xml:space="preserve"> through </w:t>
            </w:r>
            <w:r w:rsidR="00FB61A7">
              <w:t>updated</w:t>
            </w:r>
            <w:r w:rsidR="00BF1636">
              <w:t xml:space="preserve"> technology tools and professional development</w:t>
            </w:r>
            <w:r w:rsidR="00554425">
              <w:t xml:space="preserve"> opportunities</w:t>
            </w:r>
            <w:r>
              <w:t>.</w:t>
            </w:r>
          </w:p>
        </w:tc>
        <w:tc>
          <w:tcPr>
            <w:tcW w:w="3965" w:type="dxa"/>
            <w:shd w:val="clear" w:color="auto" w:fill="auto"/>
          </w:tcPr>
          <w:p w14:paraId="405E9AF0" w14:textId="09E24AF7" w:rsidR="00BC1213" w:rsidRPr="007F4604" w:rsidRDefault="00BC1213" w:rsidP="007F4604">
            <w:pPr>
              <w:pStyle w:val="ListParagraph"/>
              <w:numPr>
                <w:ilvl w:val="0"/>
                <w:numId w:val="27"/>
              </w:numPr>
              <w:ind w:left="342"/>
              <w:rPr>
                <w:sz w:val="32"/>
                <w:szCs w:val="32"/>
              </w:rPr>
            </w:pPr>
            <w:r>
              <w:t>Modernize critical library systems to increase reliability, effectiveness, and sustainability into the future.</w:t>
            </w:r>
          </w:p>
        </w:tc>
        <w:tc>
          <w:tcPr>
            <w:tcW w:w="13940" w:type="dxa"/>
            <w:shd w:val="clear" w:color="auto" w:fill="auto"/>
          </w:tcPr>
          <w:p w14:paraId="086AD251" w14:textId="09D0643C" w:rsidR="00BC1213" w:rsidRPr="00B15BA7" w:rsidRDefault="00BC1213" w:rsidP="007F4604">
            <w:pPr>
              <w:pStyle w:val="ListParagraph"/>
              <w:numPr>
                <w:ilvl w:val="0"/>
                <w:numId w:val="14"/>
              </w:numPr>
              <w:ind w:left="517"/>
              <w:rPr>
                <w:b/>
              </w:rPr>
            </w:pPr>
            <w:r>
              <w:t xml:space="preserve">Migrate </w:t>
            </w:r>
            <w:r w:rsidR="004F548B">
              <w:t xml:space="preserve">the </w:t>
            </w:r>
            <w:r>
              <w:t xml:space="preserve">Government Services patron database from </w:t>
            </w:r>
            <w:r w:rsidR="004F548B">
              <w:t xml:space="preserve">its </w:t>
            </w:r>
            <w:r>
              <w:t xml:space="preserve">legacy platform to </w:t>
            </w:r>
            <w:r w:rsidR="008D2320">
              <w:t xml:space="preserve">a </w:t>
            </w:r>
            <w:r>
              <w:t>sustainable integrated system.</w:t>
            </w:r>
          </w:p>
          <w:p w14:paraId="05131AD6" w14:textId="63AC7654" w:rsidR="00BC1213" w:rsidRPr="00B15BA7" w:rsidRDefault="00BC1213" w:rsidP="00B023CA">
            <w:pPr>
              <w:pStyle w:val="ListParagraph"/>
              <w:numPr>
                <w:ilvl w:val="0"/>
                <w:numId w:val="14"/>
              </w:numPr>
              <w:ind w:left="522"/>
              <w:rPr>
                <w:b/>
              </w:rPr>
            </w:pPr>
            <w:r>
              <w:t>Implement</w:t>
            </w:r>
            <w:r w:rsidR="00DD13FF">
              <w:t xml:space="preserve"> </w:t>
            </w:r>
            <w:r>
              <w:t xml:space="preserve">new technology </w:t>
            </w:r>
            <w:r w:rsidR="004F548B">
              <w:t>t</w:t>
            </w:r>
            <w:r>
              <w:t xml:space="preserve">o </w:t>
            </w:r>
            <w:r w:rsidRPr="004B68DA">
              <w:t xml:space="preserve">monitor </w:t>
            </w:r>
            <w:r>
              <w:t xml:space="preserve">state </w:t>
            </w:r>
            <w:r w:rsidRPr="004B68DA">
              <w:t>agency web publishing and collect digital Orego</w:t>
            </w:r>
            <w:r>
              <w:t>n state government publications.</w:t>
            </w:r>
          </w:p>
          <w:p w14:paraId="48F93A11" w14:textId="2ECD1134" w:rsidR="00BC1213" w:rsidRPr="00B15BA7" w:rsidRDefault="00BC1213" w:rsidP="00B023CA">
            <w:pPr>
              <w:pStyle w:val="ListParagraph"/>
              <w:numPr>
                <w:ilvl w:val="0"/>
                <w:numId w:val="14"/>
              </w:numPr>
              <w:ind w:left="522"/>
              <w:rPr>
                <w:b/>
              </w:rPr>
            </w:pPr>
            <w:r w:rsidRPr="0025403E">
              <w:t xml:space="preserve">Migrate </w:t>
            </w:r>
            <w:r w:rsidR="008D2320">
              <w:t xml:space="preserve">the </w:t>
            </w:r>
            <w:r w:rsidRPr="0025403E">
              <w:t xml:space="preserve">Oregon Library Directory and Libraries of Oregon </w:t>
            </w:r>
            <w:r>
              <w:t xml:space="preserve">from </w:t>
            </w:r>
            <w:r w:rsidRPr="0025403E">
              <w:t>legacy platforms to stable environments that re</w:t>
            </w:r>
            <w:r>
              <w:t>fl</w:t>
            </w:r>
            <w:r w:rsidRPr="0025403E">
              <w:t>ect current web standards.</w:t>
            </w:r>
          </w:p>
        </w:tc>
      </w:tr>
      <w:tr w:rsidR="00BC1213" w14:paraId="76BFA826" w14:textId="77777777" w:rsidTr="00A43285">
        <w:tc>
          <w:tcPr>
            <w:tcW w:w="3685" w:type="dxa"/>
            <w:vMerge/>
            <w:shd w:val="clear" w:color="auto" w:fill="auto"/>
          </w:tcPr>
          <w:p w14:paraId="4880F7B0" w14:textId="1AB1CC67" w:rsidR="00BC1213" w:rsidRDefault="00BC1213" w:rsidP="00114C3E"/>
        </w:tc>
        <w:tc>
          <w:tcPr>
            <w:tcW w:w="3965" w:type="dxa"/>
            <w:shd w:val="clear" w:color="auto" w:fill="auto"/>
          </w:tcPr>
          <w:p w14:paraId="16AAF767" w14:textId="04A138F9" w:rsidR="00BC1213" w:rsidRDefault="00BC1213" w:rsidP="007F4604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E17650">
              <w:t>Enhance staff knowledge and skills to ensure successful strategic plan implementation</w:t>
            </w:r>
            <w:r>
              <w:t xml:space="preserve"> and personal development</w:t>
            </w:r>
            <w:r w:rsidRPr="00E17650">
              <w:t>.</w:t>
            </w:r>
          </w:p>
        </w:tc>
        <w:tc>
          <w:tcPr>
            <w:tcW w:w="13940" w:type="dxa"/>
            <w:shd w:val="clear" w:color="auto" w:fill="auto"/>
          </w:tcPr>
          <w:p w14:paraId="37E1E370" w14:textId="46F03EE0" w:rsidR="00BC1213" w:rsidRPr="006C2D22" w:rsidRDefault="00FF6E8C" w:rsidP="007F4604">
            <w:pPr>
              <w:pStyle w:val="ListParagraph"/>
              <w:numPr>
                <w:ilvl w:val="0"/>
                <w:numId w:val="15"/>
              </w:numPr>
              <w:ind w:left="517"/>
            </w:pPr>
            <w:r w:rsidRPr="006C2D22">
              <w:t xml:space="preserve">Build </w:t>
            </w:r>
            <w:r w:rsidR="007F4604" w:rsidRPr="006C2D22">
              <w:t>staff skills</w:t>
            </w:r>
            <w:r w:rsidR="00BC1213" w:rsidRPr="006C2D22">
              <w:t xml:space="preserve"> </w:t>
            </w:r>
            <w:r w:rsidR="00CB55CA" w:rsidRPr="006C2D22">
              <w:t xml:space="preserve">and implement consistent agency practices in </w:t>
            </w:r>
            <w:r w:rsidR="00BC1213" w:rsidRPr="006C2D22">
              <w:t>needs assessment, project management, and outcome-based evaluation.</w:t>
            </w:r>
          </w:p>
          <w:p w14:paraId="5E337295" w14:textId="09A8F87C" w:rsidR="00BC1213" w:rsidRDefault="00554425" w:rsidP="00A525A6">
            <w:pPr>
              <w:pStyle w:val="ListParagraph"/>
              <w:numPr>
                <w:ilvl w:val="0"/>
                <w:numId w:val="15"/>
              </w:numPr>
              <w:ind w:left="522"/>
            </w:pPr>
            <w:r>
              <w:t>Align</w:t>
            </w:r>
            <w:r w:rsidR="00F113F9">
              <w:t xml:space="preserve"> </w:t>
            </w:r>
            <w:r w:rsidR="00BC1213">
              <w:t>individual staff development</w:t>
            </w:r>
            <w:r w:rsidR="00F113F9">
              <w:t xml:space="preserve"> plans </w:t>
            </w:r>
            <w:r>
              <w:t xml:space="preserve">with </w:t>
            </w:r>
            <w:r w:rsidR="008D2320">
              <w:t xml:space="preserve">the State Library’s </w:t>
            </w:r>
            <w:r>
              <w:t>strategic priorities</w:t>
            </w:r>
            <w:r w:rsidR="00BC1213">
              <w:t>.</w:t>
            </w:r>
          </w:p>
        </w:tc>
      </w:tr>
      <w:tr w:rsidR="00B023CA" w14:paraId="5826B3A6" w14:textId="77777777" w:rsidTr="00A43285">
        <w:tc>
          <w:tcPr>
            <w:tcW w:w="3685" w:type="dxa"/>
            <w:vMerge w:val="restart"/>
            <w:shd w:val="clear" w:color="auto" w:fill="auto"/>
          </w:tcPr>
          <w:p w14:paraId="31A2BAD5" w14:textId="4D89F2A8" w:rsidR="00B023CA" w:rsidRDefault="00B023CA" w:rsidP="007F4604">
            <w:pPr>
              <w:pStyle w:val="ListParagraph"/>
              <w:numPr>
                <w:ilvl w:val="0"/>
                <w:numId w:val="41"/>
              </w:numPr>
              <w:ind w:left="427" w:hanging="180"/>
            </w:pPr>
            <w:r>
              <w:t>Staff integrate equity, diversity, and inclusion principles into daily work, decision-making, and programs and services.</w:t>
            </w:r>
          </w:p>
        </w:tc>
        <w:tc>
          <w:tcPr>
            <w:tcW w:w="3965" w:type="dxa"/>
            <w:shd w:val="clear" w:color="auto" w:fill="auto"/>
          </w:tcPr>
          <w:p w14:paraId="4AE64F20" w14:textId="2D09BEDD" w:rsidR="00B023CA" w:rsidRPr="00E17650" w:rsidRDefault="00B023CA" w:rsidP="007F4604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18641C">
              <w:t>Increase employee equity, diversity, and inclusion competencies.</w:t>
            </w:r>
          </w:p>
        </w:tc>
        <w:tc>
          <w:tcPr>
            <w:tcW w:w="13940" w:type="dxa"/>
            <w:shd w:val="clear" w:color="auto" w:fill="auto"/>
          </w:tcPr>
          <w:p w14:paraId="00765EFD" w14:textId="4CD586B0" w:rsidR="00B023CA" w:rsidRPr="00E17650" w:rsidRDefault="00B023CA" w:rsidP="00A525A6">
            <w:pPr>
              <w:pStyle w:val="ListParagraph"/>
              <w:numPr>
                <w:ilvl w:val="0"/>
                <w:numId w:val="16"/>
              </w:numPr>
              <w:ind w:left="517"/>
            </w:pPr>
            <w:r>
              <w:t>Host</w:t>
            </w:r>
            <w:r w:rsidRPr="0018641C">
              <w:t xml:space="preserve"> training</w:t>
            </w:r>
            <w:r>
              <w:t>s</w:t>
            </w:r>
            <w:r w:rsidR="00FF6E8C">
              <w:t xml:space="preserve"> and establish resources </w:t>
            </w:r>
            <w:r>
              <w:t xml:space="preserve">that </w:t>
            </w:r>
            <w:r w:rsidR="00A525A6">
              <w:t>support</w:t>
            </w:r>
            <w:r w:rsidR="00114C3E">
              <w:t xml:space="preserve"> </w:t>
            </w:r>
            <w:r w:rsidRPr="0018641C">
              <w:t>staff in developing</w:t>
            </w:r>
            <w:r w:rsidR="00FF6E8C">
              <w:t>,</w:t>
            </w:r>
            <w:r w:rsidR="00A525A6">
              <w:t xml:space="preserve"> </w:t>
            </w:r>
            <w:r>
              <w:t>building</w:t>
            </w:r>
            <w:r w:rsidR="00FF6E8C">
              <w:t xml:space="preserve">, and utilizing </w:t>
            </w:r>
            <w:r w:rsidRPr="0018641C">
              <w:t>competencies.</w:t>
            </w:r>
          </w:p>
        </w:tc>
      </w:tr>
      <w:tr w:rsidR="00B023CA" w14:paraId="2BE6A3EF" w14:textId="77777777" w:rsidTr="00A43285">
        <w:tc>
          <w:tcPr>
            <w:tcW w:w="3685" w:type="dxa"/>
            <w:vMerge/>
            <w:shd w:val="clear" w:color="auto" w:fill="auto"/>
          </w:tcPr>
          <w:p w14:paraId="5FC6D9CB" w14:textId="77777777" w:rsidR="00B023CA" w:rsidRDefault="00B023CA" w:rsidP="00B023CA"/>
        </w:tc>
        <w:tc>
          <w:tcPr>
            <w:tcW w:w="3965" w:type="dxa"/>
            <w:shd w:val="clear" w:color="auto" w:fill="auto"/>
          </w:tcPr>
          <w:p w14:paraId="6A9E3B07" w14:textId="3F172C23" w:rsidR="00B023CA" w:rsidRPr="0018641C" w:rsidRDefault="00B023CA" w:rsidP="00A525A6">
            <w:pPr>
              <w:pStyle w:val="ListParagraph"/>
              <w:numPr>
                <w:ilvl w:val="0"/>
                <w:numId w:val="27"/>
              </w:numPr>
              <w:ind w:left="342"/>
            </w:pPr>
            <w:r w:rsidRPr="0018641C">
              <w:t xml:space="preserve">Increase access to </w:t>
            </w:r>
            <w:r w:rsidR="00D41270">
              <w:t xml:space="preserve">State Library </w:t>
            </w:r>
            <w:r w:rsidRPr="0018641C">
              <w:t>services for underserved populations.</w:t>
            </w:r>
          </w:p>
        </w:tc>
        <w:tc>
          <w:tcPr>
            <w:tcW w:w="13940" w:type="dxa"/>
            <w:shd w:val="clear" w:color="auto" w:fill="auto"/>
          </w:tcPr>
          <w:p w14:paraId="534B662A" w14:textId="18057F7E" w:rsidR="00B023CA" w:rsidRDefault="007825E6" w:rsidP="007F4604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>Develop</w:t>
            </w:r>
            <w:r w:rsidRPr="0018641C">
              <w:t xml:space="preserve"> </w:t>
            </w:r>
            <w:r w:rsidR="00B023CA" w:rsidRPr="0018641C">
              <w:t xml:space="preserve">and implement </w:t>
            </w:r>
            <w:r w:rsidR="00583BF2">
              <w:t xml:space="preserve">an </w:t>
            </w:r>
            <w:r w:rsidR="00B023CA" w:rsidRPr="0018641C">
              <w:t xml:space="preserve">equity lens for </w:t>
            </w:r>
            <w:r w:rsidR="00537C01">
              <w:t xml:space="preserve">State Library </w:t>
            </w:r>
            <w:r w:rsidR="00B023CA" w:rsidRPr="0018641C">
              <w:t>use in review</w:t>
            </w:r>
            <w:r>
              <w:t>ing</w:t>
            </w:r>
            <w:r w:rsidR="00B023CA" w:rsidRPr="0018641C">
              <w:t xml:space="preserve"> and </w:t>
            </w:r>
            <w:r>
              <w:t>creating</w:t>
            </w:r>
            <w:r w:rsidR="00B023CA" w:rsidRPr="0018641C">
              <w:t xml:space="preserve"> policies, programs, and services </w:t>
            </w:r>
            <w:r w:rsidRPr="0018641C">
              <w:t>t</w:t>
            </w:r>
            <w:r>
              <w:t>hat</w:t>
            </w:r>
            <w:r w:rsidRPr="0018641C">
              <w:t xml:space="preserve"> </w:t>
            </w:r>
            <w:r w:rsidR="00B023CA" w:rsidRPr="0018641C">
              <w:t xml:space="preserve">remove barriers and address </w:t>
            </w:r>
            <w:r w:rsidR="008D2320">
              <w:t xml:space="preserve">potential </w:t>
            </w:r>
            <w:r w:rsidR="00B023CA" w:rsidRPr="0018641C">
              <w:t>bias.</w:t>
            </w:r>
          </w:p>
          <w:p w14:paraId="0E9B454F" w14:textId="1920818E" w:rsidR="00B023CA" w:rsidRDefault="008D2320" w:rsidP="00B023CA">
            <w:pPr>
              <w:pStyle w:val="ListParagraph"/>
              <w:numPr>
                <w:ilvl w:val="0"/>
                <w:numId w:val="18"/>
              </w:numPr>
              <w:ind w:left="522"/>
            </w:pPr>
            <w:r>
              <w:t xml:space="preserve">Assess </w:t>
            </w:r>
            <w:r w:rsidR="00B023CA">
              <w:t xml:space="preserve">needs and plan for </w:t>
            </w:r>
            <w:r>
              <w:t xml:space="preserve">increased </w:t>
            </w:r>
            <w:r w:rsidR="00537C01">
              <w:t xml:space="preserve">State Library </w:t>
            </w:r>
            <w:r w:rsidR="00B023CA">
              <w:t>engagement with Oregon’s federally recognized tribes.</w:t>
            </w:r>
          </w:p>
          <w:p w14:paraId="75BE9853" w14:textId="77777777" w:rsidR="00B023CA" w:rsidRPr="0018641C" w:rsidRDefault="00B023CA" w:rsidP="00B023CA"/>
        </w:tc>
      </w:tr>
    </w:tbl>
    <w:p w14:paraId="4A2BE45C" w14:textId="77777777" w:rsidR="00BF5E1E" w:rsidRPr="00EE6E94" w:rsidRDefault="00BF5E1E" w:rsidP="00382C8A">
      <w:pPr>
        <w:rPr>
          <w:sz w:val="32"/>
          <w:szCs w:val="32"/>
        </w:rPr>
      </w:pPr>
    </w:p>
    <w:sectPr w:rsidR="00BF5E1E" w:rsidRPr="00EE6E94" w:rsidSect="004A2596">
      <w:headerReference w:type="default" r:id="rId8"/>
      <w:pgSz w:w="24480" w:h="15840" w:orient="landscape" w:code="17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DBFF" w14:textId="77777777" w:rsidR="00604288" w:rsidRDefault="00604288" w:rsidP="00BF5E1E">
      <w:pPr>
        <w:spacing w:after="0" w:line="240" w:lineRule="auto"/>
      </w:pPr>
      <w:r>
        <w:separator/>
      </w:r>
    </w:p>
  </w:endnote>
  <w:endnote w:type="continuationSeparator" w:id="0">
    <w:p w14:paraId="3E2882B3" w14:textId="77777777" w:rsidR="00604288" w:rsidRDefault="00604288" w:rsidP="00BF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3CC6A" w14:textId="77777777" w:rsidR="00604288" w:rsidRDefault="00604288" w:rsidP="00BF5E1E">
      <w:pPr>
        <w:spacing w:after="0" w:line="240" w:lineRule="auto"/>
      </w:pPr>
      <w:r>
        <w:separator/>
      </w:r>
    </w:p>
  </w:footnote>
  <w:footnote w:type="continuationSeparator" w:id="0">
    <w:p w14:paraId="3652C84C" w14:textId="77777777" w:rsidR="00604288" w:rsidRDefault="00604288" w:rsidP="00BF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09233" w14:textId="50C6869D" w:rsidR="00BF5E1E" w:rsidRDefault="007D06B4" w:rsidP="007D06B4">
    <w:pPr>
      <w:pStyle w:val="Title"/>
      <w:tabs>
        <w:tab w:val="center" w:pos="10800"/>
        <w:tab w:val="right" w:pos="21600"/>
      </w:tabs>
    </w:pPr>
    <w:r w:rsidRPr="003E1ED6">
      <w:rPr>
        <w:noProof/>
      </w:rPr>
      <w:drawing>
        <wp:anchor distT="0" distB="0" distL="114300" distR="114300" simplePos="0" relativeHeight="251657216" behindDoc="1" locked="0" layoutInCell="1" allowOverlap="1" wp14:anchorId="7A6699F7" wp14:editId="4D2DA1A0">
          <wp:simplePos x="0" y="0"/>
          <wp:positionH relativeFrom="margin">
            <wp:posOffset>-177813</wp:posOffset>
          </wp:positionH>
          <wp:positionV relativeFrom="paragraph">
            <wp:posOffset>-457565</wp:posOffset>
          </wp:positionV>
          <wp:extent cx="2978150" cy="1240155"/>
          <wp:effectExtent l="0" t="0" r="0" b="0"/>
          <wp:wrapTight wrapText="bothSides">
            <wp:wrapPolygon edited="0">
              <wp:start x="0" y="0"/>
              <wp:lineTo x="0" y="21235"/>
              <wp:lineTo x="21416" y="21235"/>
              <wp:lineTo x="21416" y="0"/>
              <wp:lineTo x="0" y="0"/>
            </wp:wrapPolygon>
          </wp:wrapTight>
          <wp:docPr id="2" name="Picture 2" descr="http://oslsharepoint/StaffResources/Communication/Logos/State%20Library%20Logos/State%20Library%20Logo/State%20Library%20Primary%20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oslsharepoint/StaffResources/Communication/Logos/State%20Library%20Logos/State%20Library%20Logo/State%20Library%20Primary%20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B5EDC">
      <w:t>Strategic Plan</w:t>
    </w:r>
    <w:r w:rsidR="003B5EDC">
      <w:tab/>
      <w:t xml:space="preserve">2020 – 2023 </w:t>
    </w:r>
  </w:p>
  <w:p w14:paraId="74A5727C" w14:textId="77777777" w:rsidR="00BF5E1E" w:rsidRDefault="00BF5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86D"/>
    <w:multiLevelType w:val="hybridMultilevel"/>
    <w:tmpl w:val="7F3A4E68"/>
    <w:lvl w:ilvl="0" w:tplc="86E4429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E07"/>
    <w:multiLevelType w:val="hybridMultilevel"/>
    <w:tmpl w:val="3D7AE9E4"/>
    <w:lvl w:ilvl="0" w:tplc="E2A2120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24D"/>
    <w:multiLevelType w:val="hybridMultilevel"/>
    <w:tmpl w:val="89D64CE0"/>
    <w:lvl w:ilvl="0" w:tplc="33FCBD6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34C31"/>
    <w:multiLevelType w:val="hybridMultilevel"/>
    <w:tmpl w:val="7DFA53F4"/>
    <w:lvl w:ilvl="0" w:tplc="764CA652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BA7"/>
    <w:multiLevelType w:val="hybridMultilevel"/>
    <w:tmpl w:val="57C230FC"/>
    <w:lvl w:ilvl="0" w:tplc="55BEF5E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7116"/>
    <w:multiLevelType w:val="hybridMultilevel"/>
    <w:tmpl w:val="BE9CF9C8"/>
    <w:lvl w:ilvl="0" w:tplc="774ACE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4214"/>
    <w:multiLevelType w:val="hybridMultilevel"/>
    <w:tmpl w:val="B0FAF158"/>
    <w:lvl w:ilvl="0" w:tplc="667E7F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097F"/>
    <w:multiLevelType w:val="hybridMultilevel"/>
    <w:tmpl w:val="0E74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34F1"/>
    <w:multiLevelType w:val="hybridMultilevel"/>
    <w:tmpl w:val="E27A2534"/>
    <w:lvl w:ilvl="0" w:tplc="8F08A0F8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19BA"/>
    <w:multiLevelType w:val="hybridMultilevel"/>
    <w:tmpl w:val="55109692"/>
    <w:lvl w:ilvl="0" w:tplc="D076C042">
      <w:start w:val="10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63D2F"/>
    <w:multiLevelType w:val="hybridMultilevel"/>
    <w:tmpl w:val="F86CF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F94"/>
    <w:multiLevelType w:val="hybridMultilevel"/>
    <w:tmpl w:val="E3F4A73C"/>
    <w:lvl w:ilvl="0" w:tplc="15362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0174"/>
    <w:multiLevelType w:val="hybridMultilevel"/>
    <w:tmpl w:val="BC22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6EB6"/>
    <w:multiLevelType w:val="hybridMultilevel"/>
    <w:tmpl w:val="3BD855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4FD3"/>
    <w:multiLevelType w:val="hybridMultilevel"/>
    <w:tmpl w:val="402AE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E479C"/>
    <w:multiLevelType w:val="hybridMultilevel"/>
    <w:tmpl w:val="3FB47140"/>
    <w:lvl w:ilvl="0" w:tplc="649E6D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F73E8"/>
    <w:multiLevelType w:val="hybridMultilevel"/>
    <w:tmpl w:val="CE342F04"/>
    <w:lvl w:ilvl="0" w:tplc="8488CB8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AFA"/>
    <w:multiLevelType w:val="hybridMultilevel"/>
    <w:tmpl w:val="463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DAC"/>
    <w:multiLevelType w:val="hybridMultilevel"/>
    <w:tmpl w:val="270440A6"/>
    <w:lvl w:ilvl="0" w:tplc="8230D6B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A49AD"/>
    <w:multiLevelType w:val="hybridMultilevel"/>
    <w:tmpl w:val="40381EC4"/>
    <w:lvl w:ilvl="0" w:tplc="9AA06D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0776"/>
    <w:multiLevelType w:val="hybridMultilevel"/>
    <w:tmpl w:val="DD4AE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B7D2A"/>
    <w:multiLevelType w:val="hybridMultilevel"/>
    <w:tmpl w:val="350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31647"/>
    <w:multiLevelType w:val="hybridMultilevel"/>
    <w:tmpl w:val="906AA38E"/>
    <w:lvl w:ilvl="0" w:tplc="649E6D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B1C78"/>
    <w:multiLevelType w:val="hybridMultilevel"/>
    <w:tmpl w:val="B8425686"/>
    <w:lvl w:ilvl="0" w:tplc="989AFC60">
      <w:start w:val="1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643E"/>
    <w:multiLevelType w:val="hybridMultilevel"/>
    <w:tmpl w:val="A90CE11C"/>
    <w:lvl w:ilvl="0" w:tplc="649E6D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DA839B0">
      <w:start w:val="6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B546B"/>
    <w:multiLevelType w:val="hybridMultilevel"/>
    <w:tmpl w:val="C6EC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4B17"/>
    <w:multiLevelType w:val="hybridMultilevel"/>
    <w:tmpl w:val="F410A602"/>
    <w:lvl w:ilvl="0" w:tplc="5C4C627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E3361"/>
    <w:multiLevelType w:val="multilevel"/>
    <w:tmpl w:val="155242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A6B7B"/>
    <w:multiLevelType w:val="hybridMultilevel"/>
    <w:tmpl w:val="5C50DF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869D7"/>
    <w:multiLevelType w:val="hybridMultilevel"/>
    <w:tmpl w:val="E628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762D0"/>
    <w:multiLevelType w:val="hybridMultilevel"/>
    <w:tmpl w:val="41AA7F2E"/>
    <w:lvl w:ilvl="0" w:tplc="7A6C227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1687B"/>
    <w:multiLevelType w:val="hybridMultilevel"/>
    <w:tmpl w:val="FED8648A"/>
    <w:lvl w:ilvl="0" w:tplc="649E6D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4F93"/>
    <w:multiLevelType w:val="hybridMultilevel"/>
    <w:tmpl w:val="E1A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02CF3"/>
    <w:multiLevelType w:val="hybridMultilevel"/>
    <w:tmpl w:val="46D4C7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25FF2"/>
    <w:multiLevelType w:val="hybridMultilevel"/>
    <w:tmpl w:val="8886FF3A"/>
    <w:lvl w:ilvl="0" w:tplc="19288BC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6132E"/>
    <w:multiLevelType w:val="hybridMultilevel"/>
    <w:tmpl w:val="F656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B59"/>
    <w:multiLevelType w:val="hybridMultilevel"/>
    <w:tmpl w:val="C35C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E3404"/>
    <w:multiLevelType w:val="hybridMultilevel"/>
    <w:tmpl w:val="6F301AC0"/>
    <w:lvl w:ilvl="0" w:tplc="649E6D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578FE"/>
    <w:multiLevelType w:val="hybridMultilevel"/>
    <w:tmpl w:val="74962DF2"/>
    <w:lvl w:ilvl="0" w:tplc="B202690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73C7D"/>
    <w:multiLevelType w:val="hybridMultilevel"/>
    <w:tmpl w:val="88302FB0"/>
    <w:lvl w:ilvl="0" w:tplc="22DE07D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F4B25"/>
    <w:multiLevelType w:val="hybridMultilevel"/>
    <w:tmpl w:val="A110603E"/>
    <w:lvl w:ilvl="0" w:tplc="93C42C44">
      <w:start w:val="8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5"/>
  </w:num>
  <w:num w:numId="4">
    <w:abstractNumId w:val="37"/>
  </w:num>
  <w:num w:numId="5">
    <w:abstractNumId w:val="5"/>
  </w:num>
  <w:num w:numId="6">
    <w:abstractNumId w:val="19"/>
  </w:num>
  <w:num w:numId="7">
    <w:abstractNumId w:val="15"/>
  </w:num>
  <w:num w:numId="8">
    <w:abstractNumId w:val="22"/>
  </w:num>
  <w:num w:numId="9">
    <w:abstractNumId w:val="7"/>
  </w:num>
  <w:num w:numId="10">
    <w:abstractNumId w:val="12"/>
  </w:num>
  <w:num w:numId="11">
    <w:abstractNumId w:val="31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"/>
  </w:num>
  <w:num w:numId="17">
    <w:abstractNumId w:val="21"/>
  </w:num>
  <w:num w:numId="18">
    <w:abstractNumId w:val="38"/>
  </w:num>
  <w:num w:numId="19">
    <w:abstractNumId w:val="11"/>
  </w:num>
  <w:num w:numId="20">
    <w:abstractNumId w:val="29"/>
  </w:num>
  <w:num w:numId="21">
    <w:abstractNumId w:val="10"/>
  </w:num>
  <w:num w:numId="22">
    <w:abstractNumId w:val="25"/>
  </w:num>
  <w:num w:numId="23">
    <w:abstractNumId w:val="6"/>
  </w:num>
  <w:num w:numId="24">
    <w:abstractNumId w:val="1"/>
  </w:num>
  <w:num w:numId="25">
    <w:abstractNumId w:val="36"/>
  </w:num>
  <w:num w:numId="26">
    <w:abstractNumId w:val="0"/>
  </w:num>
  <w:num w:numId="27">
    <w:abstractNumId w:val="34"/>
  </w:num>
  <w:num w:numId="28">
    <w:abstractNumId w:val="3"/>
  </w:num>
  <w:num w:numId="29">
    <w:abstractNumId w:val="9"/>
  </w:num>
  <w:num w:numId="30">
    <w:abstractNumId w:val="27"/>
  </w:num>
  <w:num w:numId="31">
    <w:abstractNumId w:val="14"/>
  </w:num>
  <w:num w:numId="32">
    <w:abstractNumId w:val="30"/>
  </w:num>
  <w:num w:numId="33">
    <w:abstractNumId w:val="33"/>
  </w:num>
  <w:num w:numId="34">
    <w:abstractNumId w:val="39"/>
  </w:num>
  <w:num w:numId="35">
    <w:abstractNumId w:val="23"/>
  </w:num>
  <w:num w:numId="36">
    <w:abstractNumId w:val="20"/>
  </w:num>
  <w:num w:numId="37">
    <w:abstractNumId w:val="18"/>
  </w:num>
  <w:num w:numId="38">
    <w:abstractNumId w:val="28"/>
  </w:num>
  <w:num w:numId="39">
    <w:abstractNumId w:val="40"/>
  </w:num>
  <w:num w:numId="40">
    <w:abstractNumId w:val="1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1E"/>
    <w:rsid w:val="0000121E"/>
    <w:rsid w:val="00032384"/>
    <w:rsid w:val="00042272"/>
    <w:rsid w:val="000A07B3"/>
    <w:rsid w:val="000A1B1C"/>
    <w:rsid w:val="000A2F0F"/>
    <w:rsid w:val="000C5C30"/>
    <w:rsid w:val="00101FB7"/>
    <w:rsid w:val="0010490C"/>
    <w:rsid w:val="00114C3E"/>
    <w:rsid w:val="00116D6B"/>
    <w:rsid w:val="001A1249"/>
    <w:rsid w:val="001D133C"/>
    <w:rsid w:val="001F5B0F"/>
    <w:rsid w:val="001F7A03"/>
    <w:rsid w:val="0020523A"/>
    <w:rsid w:val="002242A9"/>
    <w:rsid w:val="002271C6"/>
    <w:rsid w:val="00236AC6"/>
    <w:rsid w:val="00291EB6"/>
    <w:rsid w:val="002B5CCF"/>
    <w:rsid w:val="002C53C1"/>
    <w:rsid w:val="00305F6A"/>
    <w:rsid w:val="0034746D"/>
    <w:rsid w:val="00354520"/>
    <w:rsid w:val="00362045"/>
    <w:rsid w:val="00382C8A"/>
    <w:rsid w:val="003876DF"/>
    <w:rsid w:val="003B5EDC"/>
    <w:rsid w:val="003C27C2"/>
    <w:rsid w:val="003D40C9"/>
    <w:rsid w:val="003D69F4"/>
    <w:rsid w:val="003D6C62"/>
    <w:rsid w:val="003F0CE8"/>
    <w:rsid w:val="00432335"/>
    <w:rsid w:val="0044072F"/>
    <w:rsid w:val="00470411"/>
    <w:rsid w:val="00472166"/>
    <w:rsid w:val="00473914"/>
    <w:rsid w:val="00480740"/>
    <w:rsid w:val="00487BFF"/>
    <w:rsid w:val="00494BDD"/>
    <w:rsid w:val="004A2596"/>
    <w:rsid w:val="004B0CB6"/>
    <w:rsid w:val="004C2DFD"/>
    <w:rsid w:val="004F0CD0"/>
    <w:rsid w:val="004F548B"/>
    <w:rsid w:val="00522E0A"/>
    <w:rsid w:val="00537C01"/>
    <w:rsid w:val="00554425"/>
    <w:rsid w:val="005716E9"/>
    <w:rsid w:val="00571D46"/>
    <w:rsid w:val="0057254D"/>
    <w:rsid w:val="00574608"/>
    <w:rsid w:val="00583BF2"/>
    <w:rsid w:val="005D1A17"/>
    <w:rsid w:val="00604288"/>
    <w:rsid w:val="006263C0"/>
    <w:rsid w:val="00653CE7"/>
    <w:rsid w:val="006540DC"/>
    <w:rsid w:val="0068314C"/>
    <w:rsid w:val="00694DF6"/>
    <w:rsid w:val="006A1724"/>
    <w:rsid w:val="006A1959"/>
    <w:rsid w:val="006B4B34"/>
    <w:rsid w:val="006C2D22"/>
    <w:rsid w:val="006D4FA9"/>
    <w:rsid w:val="007149CA"/>
    <w:rsid w:val="00720CCD"/>
    <w:rsid w:val="00723EC4"/>
    <w:rsid w:val="00736794"/>
    <w:rsid w:val="0073710D"/>
    <w:rsid w:val="0074397E"/>
    <w:rsid w:val="007531E1"/>
    <w:rsid w:val="007825E6"/>
    <w:rsid w:val="007839C3"/>
    <w:rsid w:val="00784373"/>
    <w:rsid w:val="007A6E0C"/>
    <w:rsid w:val="007D06B4"/>
    <w:rsid w:val="007D483D"/>
    <w:rsid w:val="007F0C60"/>
    <w:rsid w:val="007F4604"/>
    <w:rsid w:val="00814A12"/>
    <w:rsid w:val="008165E6"/>
    <w:rsid w:val="0086474B"/>
    <w:rsid w:val="008A0855"/>
    <w:rsid w:val="008C6FB7"/>
    <w:rsid w:val="008C7FBE"/>
    <w:rsid w:val="008D2320"/>
    <w:rsid w:val="00936404"/>
    <w:rsid w:val="00943B0D"/>
    <w:rsid w:val="00974DFB"/>
    <w:rsid w:val="009B06DE"/>
    <w:rsid w:val="009D12F3"/>
    <w:rsid w:val="009D1FD3"/>
    <w:rsid w:val="00A05D55"/>
    <w:rsid w:val="00A15F33"/>
    <w:rsid w:val="00A25650"/>
    <w:rsid w:val="00A43285"/>
    <w:rsid w:val="00A525A6"/>
    <w:rsid w:val="00A67FEB"/>
    <w:rsid w:val="00A72F9D"/>
    <w:rsid w:val="00AA7E04"/>
    <w:rsid w:val="00B023CA"/>
    <w:rsid w:val="00B15BA7"/>
    <w:rsid w:val="00B20B1F"/>
    <w:rsid w:val="00B45EB6"/>
    <w:rsid w:val="00B50678"/>
    <w:rsid w:val="00B5564B"/>
    <w:rsid w:val="00B575F8"/>
    <w:rsid w:val="00B65379"/>
    <w:rsid w:val="00B87AA4"/>
    <w:rsid w:val="00B900BA"/>
    <w:rsid w:val="00B967E8"/>
    <w:rsid w:val="00BA2E9C"/>
    <w:rsid w:val="00BA7DDA"/>
    <w:rsid w:val="00BC1213"/>
    <w:rsid w:val="00BF1636"/>
    <w:rsid w:val="00BF5E1E"/>
    <w:rsid w:val="00C178F6"/>
    <w:rsid w:val="00C41F3B"/>
    <w:rsid w:val="00C66545"/>
    <w:rsid w:val="00C8132B"/>
    <w:rsid w:val="00CB55CA"/>
    <w:rsid w:val="00D07E2A"/>
    <w:rsid w:val="00D23E9C"/>
    <w:rsid w:val="00D41270"/>
    <w:rsid w:val="00D55112"/>
    <w:rsid w:val="00D62789"/>
    <w:rsid w:val="00D77B0B"/>
    <w:rsid w:val="00D85E50"/>
    <w:rsid w:val="00DC29B8"/>
    <w:rsid w:val="00DC490A"/>
    <w:rsid w:val="00DD13FF"/>
    <w:rsid w:val="00DE0E74"/>
    <w:rsid w:val="00DF460B"/>
    <w:rsid w:val="00E44BEC"/>
    <w:rsid w:val="00E555C5"/>
    <w:rsid w:val="00E566DA"/>
    <w:rsid w:val="00E777AB"/>
    <w:rsid w:val="00EA7A49"/>
    <w:rsid w:val="00ED47B2"/>
    <w:rsid w:val="00EE6E94"/>
    <w:rsid w:val="00EF38FE"/>
    <w:rsid w:val="00F01EAD"/>
    <w:rsid w:val="00F113F9"/>
    <w:rsid w:val="00F1177A"/>
    <w:rsid w:val="00F1690D"/>
    <w:rsid w:val="00F16A71"/>
    <w:rsid w:val="00F330E5"/>
    <w:rsid w:val="00F34D0B"/>
    <w:rsid w:val="00F37A77"/>
    <w:rsid w:val="00F601D5"/>
    <w:rsid w:val="00F93519"/>
    <w:rsid w:val="00FA245B"/>
    <w:rsid w:val="00FA3463"/>
    <w:rsid w:val="00FB61A7"/>
    <w:rsid w:val="00FD6975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A544"/>
  <w15:chartTrackingRefBased/>
  <w15:docId w15:val="{A3F68D91-321D-4615-B0F8-D56FA8F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1E"/>
  </w:style>
  <w:style w:type="paragraph" w:styleId="Footer">
    <w:name w:val="footer"/>
    <w:basedOn w:val="Normal"/>
    <w:link w:val="FooterChar"/>
    <w:uiPriority w:val="99"/>
    <w:unhideWhenUsed/>
    <w:rsid w:val="00BF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1E"/>
  </w:style>
  <w:style w:type="paragraph" w:styleId="Title">
    <w:name w:val="Title"/>
    <w:basedOn w:val="Normal"/>
    <w:next w:val="Normal"/>
    <w:link w:val="TitleChar"/>
    <w:uiPriority w:val="10"/>
    <w:qFormat/>
    <w:rsid w:val="00BF5E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68314C"/>
    <w:rPr>
      <w:color w:val="808080"/>
    </w:rPr>
  </w:style>
  <w:style w:type="table" w:styleId="TableGrid">
    <w:name w:val="Table Grid"/>
    <w:basedOn w:val="TableNormal"/>
    <w:uiPriority w:val="39"/>
    <w:rsid w:val="002C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124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4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8957-117B-496C-BAB6-858A7997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Patterson</dc:creator>
  <cp:keywords/>
  <dc:description/>
  <cp:lastModifiedBy>La Grande Community Library Foundation</cp:lastModifiedBy>
  <cp:revision>2</cp:revision>
  <cp:lastPrinted>2020-04-11T23:55:00Z</cp:lastPrinted>
  <dcterms:created xsi:type="dcterms:W3CDTF">2020-06-04T20:11:00Z</dcterms:created>
  <dcterms:modified xsi:type="dcterms:W3CDTF">2020-06-04T20:11:00Z</dcterms:modified>
  <cp:category/>
</cp:coreProperties>
</file>