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50D1" w:rsidRPr="00F150D1" w:rsidRDefault="00F150D1" w:rsidP="00F150D1">
      <w:pPr>
        <w:pStyle w:val="normal0"/>
        <w:spacing w:line="240" w:lineRule="auto"/>
        <w:rPr>
          <w:rFonts w:ascii="Calibri" w:eastAsia="Calibri" w:hAnsi="Calibri" w:cs="Calibri"/>
          <w:b/>
          <w:sz w:val="24"/>
          <w:szCs w:val="24"/>
        </w:rPr>
      </w:pPr>
      <w:r w:rsidRPr="00F150D1">
        <w:rPr>
          <w:rFonts w:ascii="Calibri" w:eastAsia="Calibri" w:hAnsi="Calibri" w:cs="Calibri"/>
          <w:b/>
          <w:sz w:val="24"/>
          <w:szCs w:val="24"/>
        </w:rPr>
        <w:t>OLA/OASL Recommendations for Responding to ODE’s Survey on the ESSA</w:t>
      </w:r>
    </w:p>
    <w:p w:rsidR="00F150D1" w:rsidRDefault="00F150D1" w:rsidP="00F150D1">
      <w:pPr>
        <w:pStyle w:val="normal0"/>
        <w:spacing w:line="240" w:lineRule="auto"/>
        <w:rPr>
          <w:rFonts w:ascii="Calibri" w:eastAsia="Calibri" w:hAnsi="Calibri" w:cs="Calibri"/>
          <w:sz w:val="24"/>
          <w:szCs w:val="24"/>
        </w:rPr>
      </w:pPr>
    </w:p>
    <w:p w:rsidR="00F150D1" w:rsidRDefault="00F150D1" w:rsidP="00F150D1">
      <w:pPr>
        <w:pStyle w:val="normal0"/>
        <w:spacing w:line="240" w:lineRule="auto"/>
        <w:rPr>
          <w:rFonts w:ascii="Calibri" w:eastAsia="Calibri" w:hAnsi="Calibri" w:cs="Calibri"/>
          <w:sz w:val="24"/>
          <w:szCs w:val="24"/>
        </w:rPr>
      </w:pPr>
      <w:r>
        <w:rPr>
          <w:rFonts w:ascii="Calibri" w:eastAsia="Calibri" w:hAnsi="Calibri" w:cs="Calibri"/>
          <w:sz w:val="24"/>
          <w:szCs w:val="24"/>
        </w:rPr>
        <w:t>The OLA/OASL/ARCL ESSA Task Force recently developed recommendations for responding to the Oregon Department of Education’s survey on implementing the Every Student Succeeds Act in Oregon.  This is yet another means to keep school libraries in the conversation.</w:t>
      </w:r>
    </w:p>
    <w:p w:rsidR="00F150D1" w:rsidRDefault="00F150D1" w:rsidP="00F150D1">
      <w:pPr>
        <w:pStyle w:val="normal0"/>
        <w:spacing w:line="240" w:lineRule="auto"/>
        <w:rPr>
          <w:rFonts w:ascii="Calibri" w:eastAsia="Calibri" w:hAnsi="Calibri" w:cs="Calibri"/>
          <w:sz w:val="24"/>
          <w:szCs w:val="24"/>
        </w:rPr>
      </w:pPr>
    </w:p>
    <w:p w:rsidR="00F150D1" w:rsidRDefault="00F150D1" w:rsidP="00F150D1">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The State’s draft framework is </w:t>
      </w:r>
      <w:hyperlink r:id="rId5" w:history="1">
        <w:r w:rsidRPr="00F150D1">
          <w:rPr>
            <w:rStyle w:val="Hyperlink"/>
            <w:rFonts w:ascii="Calibri" w:eastAsia="Calibri" w:hAnsi="Calibri" w:cs="Calibri"/>
            <w:sz w:val="24"/>
            <w:szCs w:val="24"/>
          </w:rPr>
          <w:t>available online</w:t>
        </w:r>
      </w:hyperlink>
      <w:r>
        <w:rPr>
          <w:rFonts w:ascii="Calibri" w:eastAsia="Calibri" w:hAnsi="Calibri" w:cs="Calibri"/>
          <w:sz w:val="24"/>
          <w:szCs w:val="24"/>
        </w:rPr>
        <w:t>.</w:t>
      </w:r>
    </w:p>
    <w:p w:rsidR="00F150D1" w:rsidRDefault="00F150D1" w:rsidP="00F150D1">
      <w:pPr>
        <w:pStyle w:val="normal0"/>
        <w:spacing w:line="240" w:lineRule="auto"/>
      </w:pPr>
    </w:p>
    <w:p w:rsidR="00F150D1" w:rsidRDefault="00F150D1">
      <w:pPr>
        <w:pStyle w:val="normal0"/>
        <w:spacing w:line="240" w:lineRule="auto"/>
        <w:rPr>
          <w:rFonts w:ascii="Calibri" w:eastAsia="Calibri" w:hAnsi="Calibri" w:cs="Calibri"/>
          <w:sz w:val="24"/>
          <w:szCs w:val="24"/>
        </w:rPr>
      </w:pPr>
      <w:r>
        <w:t xml:space="preserve">The questions can be a bit daunting, especially for those immersed in the K-12 community.  </w:t>
      </w:r>
    </w:p>
    <w:p w:rsidR="00635E32" w:rsidRDefault="00F150D1">
      <w:pPr>
        <w:pStyle w:val="normal0"/>
        <w:spacing w:line="240" w:lineRule="auto"/>
      </w:pPr>
      <w:r>
        <w:rPr>
          <w:rFonts w:ascii="Calibri" w:eastAsia="Calibri" w:hAnsi="Calibri" w:cs="Calibri"/>
          <w:sz w:val="24"/>
          <w:szCs w:val="24"/>
        </w:rPr>
        <w:t>We do not have recommendation on questions 1-6, 8, 11,</w:t>
      </w:r>
      <w:r w:rsidR="00CE1AC3">
        <w:rPr>
          <w:rFonts w:ascii="Calibri" w:eastAsia="Calibri" w:hAnsi="Calibri" w:cs="Calibri"/>
          <w:sz w:val="24"/>
          <w:szCs w:val="24"/>
        </w:rPr>
        <w:t xml:space="preserve"> 12,</w:t>
      </w:r>
      <w:r>
        <w:rPr>
          <w:rFonts w:ascii="Calibri" w:eastAsia="Calibri" w:hAnsi="Calibri" w:cs="Calibri"/>
          <w:sz w:val="24"/>
          <w:szCs w:val="24"/>
        </w:rPr>
        <w:t xml:space="preserve"> 14, 15, 17, 20, 23 and 24 as they do not directly relate to school libraries and technology.</w:t>
      </w:r>
    </w:p>
    <w:p w:rsidR="00635E32" w:rsidRDefault="00635E32">
      <w:pPr>
        <w:pStyle w:val="normal0"/>
        <w:spacing w:line="240" w:lineRule="auto"/>
      </w:pPr>
    </w:p>
    <w:p w:rsidR="002D3A60" w:rsidRDefault="00F150D1">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For other questions, we suggest the following comments and recommendations. Please consider these when filling out </w:t>
      </w:r>
      <w:r w:rsidRPr="002D3A60">
        <w:rPr>
          <w:rFonts w:ascii="Calibri" w:eastAsia="Calibri" w:hAnsi="Calibri" w:cs="Calibri"/>
          <w:sz w:val="24"/>
          <w:szCs w:val="24"/>
        </w:rPr>
        <w:t>the survey</w:t>
      </w:r>
      <w:r w:rsidR="00CE1AC3">
        <w:rPr>
          <w:rFonts w:ascii="Calibri" w:eastAsia="Calibri" w:hAnsi="Calibri" w:cs="Calibri"/>
          <w:sz w:val="24"/>
          <w:szCs w:val="24"/>
        </w:rPr>
        <w:t>.  The survey takes about 10-15 minutes. The survey closes</w:t>
      </w:r>
      <w:r>
        <w:rPr>
          <w:rFonts w:ascii="Calibri" w:eastAsia="Calibri" w:hAnsi="Calibri" w:cs="Calibri"/>
          <w:sz w:val="24"/>
          <w:szCs w:val="24"/>
        </w:rPr>
        <w:t xml:space="preserve"> January 16</w:t>
      </w:r>
      <w:r w:rsidRPr="00F150D1">
        <w:rPr>
          <w:rFonts w:ascii="Calibri" w:eastAsia="Calibri" w:hAnsi="Calibri" w:cs="Calibri"/>
          <w:sz w:val="24"/>
          <w:szCs w:val="24"/>
          <w:vertAlign w:val="superscript"/>
        </w:rPr>
        <w:t>th</w:t>
      </w:r>
      <w:r w:rsidR="00CE1AC3">
        <w:rPr>
          <w:rFonts w:ascii="Calibri" w:eastAsia="Calibri" w:hAnsi="Calibri" w:cs="Calibri"/>
          <w:sz w:val="24"/>
          <w:szCs w:val="24"/>
        </w:rPr>
        <w:t>, so take it now!</w:t>
      </w:r>
    </w:p>
    <w:p w:rsidR="002D3A60" w:rsidRDefault="002D3A60">
      <w:pPr>
        <w:pStyle w:val="normal0"/>
        <w:spacing w:line="240" w:lineRule="auto"/>
        <w:rPr>
          <w:rFonts w:ascii="Calibri" w:eastAsia="Calibri" w:hAnsi="Calibri" w:cs="Calibri"/>
          <w:sz w:val="24"/>
          <w:szCs w:val="24"/>
        </w:rPr>
      </w:pPr>
    </w:p>
    <w:p w:rsidR="002D3A60" w:rsidRDefault="00987836">
      <w:pPr>
        <w:pStyle w:val="normal0"/>
        <w:spacing w:line="240" w:lineRule="auto"/>
        <w:rPr>
          <w:rFonts w:ascii="Calibri" w:eastAsia="Calibri" w:hAnsi="Calibri" w:cs="Calibri"/>
          <w:sz w:val="24"/>
          <w:szCs w:val="24"/>
        </w:rPr>
      </w:pPr>
      <w:hyperlink r:id="rId6" w:history="1">
        <w:r w:rsidR="002D3A60" w:rsidRPr="002D3A60">
          <w:rPr>
            <w:rStyle w:val="Hyperlink"/>
            <w:rFonts w:ascii="Calibri" w:eastAsia="Calibri" w:hAnsi="Calibri" w:cs="Calibri"/>
            <w:sz w:val="24"/>
            <w:szCs w:val="24"/>
          </w:rPr>
          <w:t>The survey and Oregon’s draft report are available on the ODE website.</w:t>
        </w:r>
      </w:hyperlink>
      <w:r w:rsidR="002D3A60">
        <w:rPr>
          <w:rFonts w:ascii="Calibri" w:eastAsia="Calibri" w:hAnsi="Calibri" w:cs="Calibri"/>
          <w:sz w:val="24"/>
          <w:szCs w:val="24"/>
        </w:rPr>
        <w:t xml:space="preserve"> </w:t>
      </w:r>
    </w:p>
    <w:p w:rsidR="00635E32" w:rsidRDefault="00635E32">
      <w:pPr>
        <w:pStyle w:val="normal0"/>
        <w:spacing w:line="240" w:lineRule="auto"/>
      </w:pPr>
    </w:p>
    <w:p w:rsidR="002D3A60" w:rsidRDefault="00F150D1">
      <w:pPr>
        <w:pStyle w:val="normal0"/>
        <w:spacing w:line="240" w:lineRule="auto"/>
      </w:pPr>
      <w:r>
        <w:t>January 9, 2017</w:t>
      </w:r>
    </w:p>
    <w:p w:rsidR="00635E32" w:rsidRDefault="00635E32">
      <w:pPr>
        <w:pStyle w:val="normal0"/>
        <w:spacing w:line="240" w:lineRule="auto"/>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85"/>
        <w:gridCol w:w="5175"/>
      </w:tblGrid>
      <w:tr w:rsidR="00635E32">
        <w:tc>
          <w:tcPr>
            <w:tcW w:w="4185" w:type="dxa"/>
            <w:tcMar>
              <w:top w:w="100" w:type="dxa"/>
              <w:left w:w="100" w:type="dxa"/>
              <w:bottom w:w="100" w:type="dxa"/>
              <w:right w:w="100" w:type="dxa"/>
            </w:tcMar>
          </w:tcPr>
          <w:p w:rsidR="00635E32" w:rsidRPr="002D3A60" w:rsidRDefault="00F150D1">
            <w:pPr>
              <w:pStyle w:val="normal0"/>
              <w:spacing w:line="240" w:lineRule="auto"/>
              <w:rPr>
                <w:b/>
              </w:rPr>
            </w:pPr>
            <w:r w:rsidRPr="002D3A60">
              <w:rPr>
                <w:rFonts w:ascii="Calibri" w:eastAsia="Calibri" w:hAnsi="Calibri" w:cs="Calibri"/>
                <w:b/>
                <w:sz w:val="24"/>
                <w:szCs w:val="24"/>
              </w:rPr>
              <w:t>Survey question</w:t>
            </w:r>
          </w:p>
        </w:tc>
        <w:tc>
          <w:tcPr>
            <w:tcW w:w="517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b/>
                <w:sz w:val="24"/>
                <w:szCs w:val="24"/>
              </w:rPr>
              <w:t>Please consider</w:t>
            </w:r>
          </w:p>
        </w:tc>
      </w:tr>
      <w:tr w:rsidR="00635E32">
        <w:tc>
          <w:tcPr>
            <w:tcW w:w="418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sz w:val="24"/>
                <w:szCs w:val="24"/>
              </w:rPr>
              <w:t>7. States may adopt standards for any other subject determined by the state.</w:t>
            </w:r>
          </w:p>
          <w:p w:rsidR="00635E32" w:rsidRDefault="00F150D1">
            <w:pPr>
              <w:pStyle w:val="normal0"/>
              <w:spacing w:line="240" w:lineRule="auto"/>
            </w:pPr>
            <w:r>
              <w:rPr>
                <w:rFonts w:ascii="Calibri" w:eastAsia="Calibri" w:hAnsi="Calibri" w:cs="Calibri"/>
                <w:color w:val="3366FF"/>
                <w:sz w:val="24"/>
                <w:szCs w:val="24"/>
              </w:rPr>
              <w:t>Recommendation for Oregon’s State Plan:</w:t>
            </w:r>
            <w:r>
              <w:rPr>
                <w:rFonts w:ascii="Calibri" w:eastAsia="Calibri" w:hAnsi="Calibri" w:cs="Calibri"/>
                <w:sz w:val="24"/>
                <w:szCs w:val="24"/>
              </w:rPr>
              <w:t xml:space="preserve">  </w:t>
            </w:r>
            <w:r>
              <w:rPr>
                <w:rFonts w:ascii="Calibri" w:eastAsia="Calibri" w:hAnsi="Calibri" w:cs="Calibri"/>
                <w:i/>
                <w:sz w:val="24"/>
                <w:szCs w:val="24"/>
              </w:rPr>
              <w:t xml:space="preserve">Continue to implement and revise content standards in Social Studies, Health, Physical Education, the Arts, and World Languages following the current standards adoption cycle.  </w:t>
            </w:r>
          </w:p>
          <w:p w:rsidR="00635E32" w:rsidRDefault="00F150D1">
            <w:pPr>
              <w:pStyle w:val="normal0"/>
              <w:spacing w:line="240" w:lineRule="auto"/>
            </w:pPr>
            <w:r>
              <w:rPr>
                <w:rFonts w:ascii="Calibri" w:eastAsia="Calibri" w:hAnsi="Calibri" w:cs="Calibri"/>
                <w:sz w:val="24"/>
                <w:szCs w:val="24"/>
              </w:rPr>
              <w:t>Do you support the recommendation?</w:t>
            </w:r>
          </w:p>
        </w:tc>
        <w:tc>
          <w:tcPr>
            <w:tcW w:w="517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b/>
                <w:sz w:val="24"/>
                <w:szCs w:val="24"/>
              </w:rPr>
              <w:t>No</w:t>
            </w:r>
          </w:p>
          <w:p w:rsidR="00635E32" w:rsidRDefault="00635E32">
            <w:pPr>
              <w:pStyle w:val="normal0"/>
              <w:spacing w:line="240" w:lineRule="auto"/>
            </w:pPr>
          </w:p>
          <w:p w:rsidR="00635E32" w:rsidRDefault="00F150D1">
            <w:pPr>
              <w:pStyle w:val="normal0"/>
              <w:spacing w:line="240" w:lineRule="auto"/>
            </w:pPr>
            <w:r>
              <w:rPr>
                <w:rFonts w:ascii="Calibri" w:eastAsia="Calibri" w:hAnsi="Calibri" w:cs="Calibri"/>
                <w:b/>
                <w:sz w:val="24"/>
                <w:szCs w:val="24"/>
              </w:rPr>
              <w:t>No, please add content standards in Library/Media and Technology to the cycle.</w:t>
            </w:r>
          </w:p>
        </w:tc>
      </w:tr>
      <w:tr w:rsidR="00635E32">
        <w:tc>
          <w:tcPr>
            <w:tcW w:w="418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sz w:val="24"/>
                <w:szCs w:val="24"/>
              </w:rPr>
              <w:t>9. Do you want to share any additional comments regarding Academic Standards and Assessments?</w:t>
            </w:r>
          </w:p>
        </w:tc>
        <w:tc>
          <w:tcPr>
            <w:tcW w:w="517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b/>
                <w:sz w:val="24"/>
                <w:szCs w:val="24"/>
              </w:rPr>
              <w:t>Please include the existing Oregon Association of School Libraries’ standards for school libraries and technology, which can be found here: http://www.oregon.gov/ode/educator-resources/standards/Pages/default.aspx</w:t>
            </w:r>
            <w:r>
              <w:rPr>
                <w:rFonts w:ascii="Calibri" w:eastAsia="Calibri" w:hAnsi="Calibri" w:cs="Calibri"/>
                <w:b/>
                <w:color w:val="FF9900"/>
                <w:sz w:val="24"/>
                <w:szCs w:val="24"/>
              </w:rPr>
              <w:t xml:space="preserve"> </w:t>
            </w:r>
            <w:r>
              <w:rPr>
                <w:rFonts w:ascii="Calibri" w:eastAsia="Calibri" w:hAnsi="Calibri" w:cs="Calibri"/>
                <w:b/>
                <w:sz w:val="24"/>
                <w:szCs w:val="24"/>
              </w:rPr>
              <w:t xml:space="preserve">  </w:t>
            </w:r>
          </w:p>
          <w:p w:rsidR="00635E32" w:rsidRDefault="00635E32">
            <w:pPr>
              <w:pStyle w:val="normal0"/>
              <w:widowControl w:val="0"/>
              <w:spacing w:line="240" w:lineRule="auto"/>
            </w:pPr>
          </w:p>
        </w:tc>
      </w:tr>
      <w:tr w:rsidR="00635E32">
        <w:tc>
          <w:tcPr>
            <w:tcW w:w="418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sz w:val="24"/>
                <w:szCs w:val="24"/>
              </w:rPr>
              <w:t xml:space="preserve">10. ESSA requires Oregon’s accountability system include multiple measures of school performance, including academic indicators (measures) of school quality or student success. </w:t>
            </w:r>
          </w:p>
          <w:p w:rsidR="00635E32" w:rsidRDefault="00F150D1">
            <w:pPr>
              <w:pStyle w:val="normal0"/>
              <w:spacing w:line="240" w:lineRule="auto"/>
            </w:pPr>
            <w:r>
              <w:rPr>
                <w:rFonts w:ascii="Calibri" w:eastAsia="Calibri" w:hAnsi="Calibri" w:cs="Calibri"/>
                <w:color w:val="3366FF"/>
                <w:sz w:val="24"/>
                <w:szCs w:val="24"/>
              </w:rPr>
              <w:t>Recommendation for Oregon’s State Plan:</w:t>
            </w:r>
            <w:r>
              <w:rPr>
                <w:rFonts w:ascii="Calibri" w:eastAsia="Calibri" w:hAnsi="Calibri" w:cs="Calibri"/>
                <w:sz w:val="24"/>
                <w:szCs w:val="24"/>
              </w:rPr>
              <w:t xml:space="preserve"> </w:t>
            </w:r>
            <w:r>
              <w:rPr>
                <w:rFonts w:ascii="Calibri" w:eastAsia="Calibri" w:hAnsi="Calibri" w:cs="Calibri"/>
                <w:i/>
                <w:sz w:val="24"/>
                <w:szCs w:val="24"/>
              </w:rPr>
              <w:t xml:space="preserve">Oregon’s accountability system should include multiple measures with indicators for: (1) opportunity to learn, (2) academic success, and (3) college and career readiness to provide a more complete picture of schools and to support a well-rounded education for students.  </w:t>
            </w:r>
          </w:p>
          <w:p w:rsidR="00635E32" w:rsidRDefault="00F150D1">
            <w:pPr>
              <w:pStyle w:val="normal0"/>
              <w:spacing w:line="240" w:lineRule="auto"/>
            </w:pPr>
            <w:r>
              <w:rPr>
                <w:rFonts w:ascii="Calibri" w:eastAsia="Calibri" w:hAnsi="Calibri" w:cs="Calibri"/>
                <w:sz w:val="24"/>
                <w:szCs w:val="24"/>
              </w:rPr>
              <w:t>Do you support the recommendation?</w:t>
            </w:r>
          </w:p>
        </w:tc>
        <w:tc>
          <w:tcPr>
            <w:tcW w:w="517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b/>
                <w:sz w:val="24"/>
                <w:szCs w:val="24"/>
              </w:rPr>
              <w:t>No</w:t>
            </w:r>
          </w:p>
          <w:p w:rsidR="00635E32" w:rsidRDefault="00635E32">
            <w:pPr>
              <w:pStyle w:val="normal0"/>
              <w:spacing w:line="240" w:lineRule="auto"/>
            </w:pPr>
          </w:p>
          <w:p w:rsidR="00635E32" w:rsidRDefault="00F150D1">
            <w:pPr>
              <w:pStyle w:val="normal0"/>
              <w:spacing w:line="240" w:lineRule="auto"/>
            </w:pPr>
            <w:r>
              <w:rPr>
                <w:rFonts w:ascii="Calibri" w:eastAsia="Calibri" w:hAnsi="Calibri" w:cs="Calibri"/>
                <w:b/>
                <w:sz w:val="24"/>
                <w:szCs w:val="24"/>
              </w:rPr>
              <w:t>Under “(1) opportunity to learn”, measures should include access to diverse educational offerings that include arts, libraries, athletics, as these are areas that personalize and enrich learning, and are areas the community has asked to be included in the indicators.</w:t>
            </w:r>
          </w:p>
        </w:tc>
      </w:tr>
      <w:tr w:rsidR="00635E32">
        <w:tc>
          <w:tcPr>
            <w:tcW w:w="418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sz w:val="24"/>
                <w:szCs w:val="24"/>
              </w:rPr>
              <w:t xml:space="preserve">13. </w:t>
            </w:r>
            <w:r>
              <w:rPr>
                <w:rFonts w:ascii="Calibri" w:eastAsia="Calibri" w:hAnsi="Calibri" w:cs="Calibri"/>
                <w:color w:val="3366FF"/>
                <w:sz w:val="24"/>
                <w:szCs w:val="24"/>
              </w:rPr>
              <w:t xml:space="preserve">Recommendation for Oregon’s State Plan: </w:t>
            </w:r>
            <w:r>
              <w:rPr>
                <w:rFonts w:ascii="Calibri" w:eastAsia="Calibri" w:hAnsi="Calibri" w:cs="Calibri"/>
                <w:i/>
                <w:sz w:val="24"/>
                <w:szCs w:val="24"/>
              </w:rPr>
              <w:t>ODE should explore adding future indicators in Oregon’s accountability system that would be phased in over time.</w:t>
            </w:r>
          </w:p>
          <w:p w:rsidR="00635E32" w:rsidRDefault="00F150D1">
            <w:pPr>
              <w:pStyle w:val="normal0"/>
              <w:spacing w:line="240" w:lineRule="auto"/>
            </w:pPr>
            <w:r>
              <w:rPr>
                <w:rFonts w:ascii="Calibri" w:eastAsia="Calibri" w:hAnsi="Calibri" w:cs="Calibri"/>
                <w:sz w:val="24"/>
                <w:szCs w:val="24"/>
              </w:rPr>
              <w:t>What additional indicator(s) would you support for inclusion in the future?</w:t>
            </w:r>
          </w:p>
        </w:tc>
        <w:tc>
          <w:tcPr>
            <w:tcW w:w="5175" w:type="dxa"/>
            <w:tcMar>
              <w:top w:w="100" w:type="dxa"/>
              <w:left w:w="100" w:type="dxa"/>
              <w:bottom w:w="100" w:type="dxa"/>
              <w:right w:w="100" w:type="dxa"/>
            </w:tcMar>
          </w:tcPr>
          <w:p w:rsidR="002D3A60" w:rsidRDefault="00F150D1">
            <w:pPr>
              <w:pStyle w:val="normal0"/>
              <w:spacing w:line="240" w:lineRule="auto"/>
              <w:rPr>
                <w:rFonts w:asciiTheme="majorHAnsi" w:eastAsia="Calibri" w:hAnsiTheme="majorHAnsi" w:cs="Calibri"/>
                <w:b/>
                <w:sz w:val="24"/>
                <w:szCs w:val="24"/>
              </w:rPr>
            </w:pPr>
            <w:r w:rsidRPr="002D3A60">
              <w:rPr>
                <w:rFonts w:asciiTheme="majorHAnsi" w:hAnsiTheme="majorHAnsi"/>
                <w:b/>
                <w:color w:val="333333"/>
                <w:sz w:val="24"/>
                <w:szCs w:val="24"/>
                <w:highlight w:val="white"/>
              </w:rPr>
              <w:t>I support adding an indicator assessing the strength of school library programs based on a state rubric</w:t>
            </w:r>
            <w:r w:rsidR="002D3A60" w:rsidRPr="002D3A60">
              <w:rPr>
                <w:rFonts w:asciiTheme="majorHAnsi" w:hAnsiTheme="majorHAnsi"/>
                <w:b/>
                <w:color w:val="333333"/>
                <w:sz w:val="24"/>
                <w:szCs w:val="24"/>
                <w:highlight w:val="white"/>
              </w:rPr>
              <w:t xml:space="preserve"> </w:t>
            </w:r>
            <w:r w:rsidRPr="002D3A60">
              <w:rPr>
                <w:rFonts w:asciiTheme="majorHAnsi" w:hAnsiTheme="majorHAnsi"/>
                <w:b/>
                <w:color w:val="333333"/>
                <w:sz w:val="24"/>
                <w:szCs w:val="24"/>
                <w:highlight w:val="white"/>
              </w:rPr>
              <w:t>.</w:t>
            </w:r>
            <w:r w:rsidR="002D3A60">
              <w:rPr>
                <w:rFonts w:asciiTheme="majorHAnsi" w:hAnsiTheme="majorHAnsi"/>
                <w:b/>
                <w:color w:val="333333"/>
                <w:sz w:val="24"/>
                <w:szCs w:val="24"/>
              </w:rPr>
              <w:t xml:space="preserve"> </w:t>
            </w:r>
            <w:r w:rsidRPr="002D3A60">
              <w:rPr>
                <w:rFonts w:asciiTheme="majorHAnsi" w:eastAsia="Calibri" w:hAnsiTheme="majorHAnsi" w:cs="Calibri"/>
                <w:b/>
                <w:sz w:val="24"/>
                <w:szCs w:val="24"/>
              </w:rPr>
              <w:t>A strong school library program supports teacher professional development, college readiness skills and personalized student learning.</w:t>
            </w:r>
          </w:p>
          <w:p w:rsidR="002D3A60" w:rsidRDefault="002D3A60">
            <w:pPr>
              <w:pStyle w:val="normal0"/>
              <w:spacing w:line="240" w:lineRule="auto"/>
              <w:rPr>
                <w:rFonts w:asciiTheme="majorHAnsi" w:eastAsia="Calibri" w:hAnsiTheme="majorHAnsi" w:cs="Calibri"/>
                <w:b/>
                <w:sz w:val="24"/>
                <w:szCs w:val="24"/>
              </w:rPr>
            </w:pPr>
          </w:p>
          <w:p w:rsidR="00635E32" w:rsidRPr="002D3A60" w:rsidRDefault="002D3A60">
            <w:pPr>
              <w:pStyle w:val="normal0"/>
              <w:spacing w:line="240" w:lineRule="auto"/>
              <w:rPr>
                <w:rFonts w:asciiTheme="majorHAnsi" w:hAnsiTheme="majorHAnsi"/>
              </w:rPr>
            </w:pPr>
            <w:r>
              <w:rPr>
                <w:rFonts w:ascii="Calibri" w:eastAsia="Calibri" w:hAnsi="Calibri" w:cs="Calibri"/>
                <w:b/>
                <w:sz w:val="24"/>
                <w:szCs w:val="24"/>
              </w:rPr>
              <w:t xml:space="preserve">School libraries should </w:t>
            </w:r>
            <w:r w:rsidR="00CE1AC3">
              <w:rPr>
                <w:rFonts w:ascii="Calibri" w:eastAsia="Calibri" w:hAnsi="Calibri" w:cs="Calibri"/>
                <w:b/>
                <w:sz w:val="24"/>
                <w:szCs w:val="24"/>
              </w:rPr>
              <w:t xml:space="preserve">also </w:t>
            </w:r>
            <w:r>
              <w:rPr>
                <w:rFonts w:ascii="Calibri" w:eastAsia="Calibri" w:hAnsi="Calibri" w:cs="Calibri"/>
                <w:b/>
                <w:sz w:val="24"/>
                <w:szCs w:val="24"/>
              </w:rPr>
              <w:t>be included in access to a full curriculum, as the standards relate directly to college preparedness. I would support that being added first on that basis.</w:t>
            </w:r>
          </w:p>
        </w:tc>
      </w:tr>
      <w:tr w:rsidR="00635E32">
        <w:tc>
          <w:tcPr>
            <w:tcW w:w="418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sz w:val="24"/>
                <w:szCs w:val="24"/>
              </w:rPr>
              <w:t xml:space="preserve">16. </w:t>
            </w:r>
            <w:r>
              <w:rPr>
                <w:rFonts w:ascii="Calibri" w:eastAsia="Calibri" w:hAnsi="Calibri" w:cs="Calibri"/>
                <w:color w:val="3366FF"/>
                <w:sz w:val="24"/>
                <w:szCs w:val="24"/>
              </w:rPr>
              <w:t>Recommendation for Oregon’s State Plan</w:t>
            </w:r>
            <w:r>
              <w:rPr>
                <w:rFonts w:ascii="Calibri" w:eastAsia="Calibri" w:hAnsi="Calibri" w:cs="Calibri"/>
                <w:sz w:val="24"/>
                <w:szCs w:val="24"/>
              </w:rPr>
              <w:t xml:space="preserve">: </w:t>
            </w:r>
            <w:r>
              <w:rPr>
                <w:rFonts w:ascii="Calibri" w:eastAsia="Calibri" w:hAnsi="Calibri" w:cs="Calibri"/>
                <w:i/>
                <w:sz w:val="24"/>
                <w:szCs w:val="24"/>
              </w:rPr>
              <w:t>Establish a collaborative review process engaging local stakeholders in the review of additional reporting data that give a more complete picture of school quality/student success to help determine school and district readiness to engage in the improvement process. (Phase two of the school identification process.)</w:t>
            </w:r>
            <w:r>
              <w:rPr>
                <w:rFonts w:ascii="Calibri" w:eastAsia="Calibri" w:hAnsi="Calibri" w:cs="Calibri"/>
                <w:sz w:val="24"/>
                <w:szCs w:val="24"/>
              </w:rPr>
              <w:t xml:space="preserve"> </w:t>
            </w:r>
          </w:p>
          <w:p w:rsidR="00635E32" w:rsidRDefault="00F150D1">
            <w:pPr>
              <w:pStyle w:val="normal0"/>
              <w:spacing w:line="240" w:lineRule="auto"/>
            </w:pPr>
            <w:r>
              <w:rPr>
                <w:rFonts w:ascii="Calibri" w:eastAsia="Calibri" w:hAnsi="Calibri" w:cs="Calibri"/>
                <w:sz w:val="24"/>
                <w:szCs w:val="24"/>
              </w:rPr>
              <w:t>Do you support the recommendation?</w:t>
            </w:r>
          </w:p>
        </w:tc>
        <w:tc>
          <w:tcPr>
            <w:tcW w:w="5175" w:type="dxa"/>
            <w:tcMar>
              <w:top w:w="100" w:type="dxa"/>
              <w:left w:w="100" w:type="dxa"/>
              <w:bottom w:w="100" w:type="dxa"/>
              <w:right w:w="100" w:type="dxa"/>
            </w:tcMar>
          </w:tcPr>
          <w:p w:rsidR="00635E32" w:rsidRDefault="00F150D1">
            <w:pPr>
              <w:pStyle w:val="normal0"/>
              <w:widowControl w:val="0"/>
              <w:spacing w:line="240" w:lineRule="auto"/>
            </w:pPr>
            <w:r>
              <w:rPr>
                <w:rFonts w:ascii="Calibri" w:eastAsia="Calibri" w:hAnsi="Calibri" w:cs="Calibri"/>
                <w:sz w:val="24"/>
                <w:szCs w:val="24"/>
              </w:rPr>
              <w:t>Yes</w:t>
            </w:r>
          </w:p>
        </w:tc>
      </w:tr>
      <w:tr w:rsidR="00635E32">
        <w:tc>
          <w:tcPr>
            <w:tcW w:w="418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sz w:val="24"/>
                <w:szCs w:val="24"/>
              </w:rPr>
              <w:t>18. Do you want to share any additional comments regarding Accountability, Support, and Improvement for Schools?</w:t>
            </w:r>
          </w:p>
          <w:p w:rsidR="00635E32" w:rsidRDefault="00635E32">
            <w:pPr>
              <w:pStyle w:val="normal0"/>
              <w:spacing w:line="240" w:lineRule="auto"/>
            </w:pPr>
          </w:p>
        </w:tc>
        <w:tc>
          <w:tcPr>
            <w:tcW w:w="517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b/>
                <w:sz w:val="24"/>
                <w:szCs w:val="24"/>
              </w:rPr>
              <w:t>ODE should work collaboratively with districts/schools to implement best practices that will support professional development, including the use of school libraries to provide collaborative teaching and professional development on site.</w:t>
            </w:r>
          </w:p>
        </w:tc>
      </w:tr>
      <w:tr w:rsidR="00635E32">
        <w:tc>
          <w:tcPr>
            <w:tcW w:w="418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sz w:val="24"/>
                <w:szCs w:val="24"/>
              </w:rPr>
              <w:t>19. To improve equitable access to excellent educators for all students, what state level strategies should be considered in Oregon's state plan to prepare and improve the skills educators need to meet the needs of diverse learners - students experiencing poverty, students of color,  English Learners, and students with disabilities?</w:t>
            </w:r>
          </w:p>
          <w:p w:rsidR="00635E32" w:rsidRDefault="00635E32">
            <w:pPr>
              <w:pStyle w:val="normal0"/>
              <w:spacing w:line="240" w:lineRule="auto"/>
            </w:pPr>
          </w:p>
        </w:tc>
        <w:tc>
          <w:tcPr>
            <w:tcW w:w="5175" w:type="dxa"/>
            <w:tcMar>
              <w:top w:w="100" w:type="dxa"/>
              <w:left w:w="100" w:type="dxa"/>
              <w:bottom w:w="100" w:type="dxa"/>
              <w:right w:w="100" w:type="dxa"/>
            </w:tcMar>
          </w:tcPr>
          <w:p w:rsidR="00635E32" w:rsidRDefault="00F150D1">
            <w:pPr>
              <w:pStyle w:val="normal0"/>
              <w:numPr>
                <w:ilvl w:val="0"/>
                <w:numId w:val="2"/>
              </w:numPr>
              <w:spacing w:line="240" w:lineRule="auto"/>
              <w:ind w:hanging="360"/>
              <w:contextualSpacing/>
              <w:rPr>
                <w:rFonts w:ascii="Calibri" w:eastAsia="Calibri" w:hAnsi="Calibri" w:cs="Calibri"/>
                <w:b/>
                <w:sz w:val="24"/>
                <w:szCs w:val="24"/>
              </w:rPr>
            </w:pPr>
            <w:r>
              <w:rPr>
                <w:rFonts w:ascii="Calibri" w:eastAsia="Calibri" w:hAnsi="Calibri" w:cs="Calibri"/>
                <w:b/>
                <w:sz w:val="24"/>
                <w:szCs w:val="24"/>
              </w:rPr>
              <w:t xml:space="preserve">Mandate the use of certified teacher librarians for collaborative teaching and professional development provided by that position in all schools.  </w:t>
            </w:r>
          </w:p>
          <w:p w:rsidR="00635E32" w:rsidRDefault="00F150D1">
            <w:pPr>
              <w:pStyle w:val="normal0"/>
              <w:numPr>
                <w:ilvl w:val="0"/>
                <w:numId w:val="2"/>
              </w:numPr>
              <w:spacing w:line="240" w:lineRule="auto"/>
              <w:ind w:hanging="360"/>
              <w:contextualSpacing/>
              <w:rPr>
                <w:rFonts w:ascii="Calibri" w:eastAsia="Calibri" w:hAnsi="Calibri" w:cs="Calibri"/>
                <w:b/>
                <w:sz w:val="24"/>
                <w:szCs w:val="24"/>
              </w:rPr>
            </w:pPr>
            <w:r>
              <w:rPr>
                <w:rFonts w:ascii="Calibri" w:eastAsia="Calibri" w:hAnsi="Calibri" w:cs="Calibri"/>
                <w:b/>
                <w:sz w:val="24"/>
                <w:szCs w:val="24"/>
              </w:rPr>
              <w:t>Fund a school librarian position at ODE to most effectively use teacher librarians.</w:t>
            </w:r>
          </w:p>
          <w:p w:rsidR="00635E32" w:rsidRDefault="00F150D1">
            <w:pPr>
              <w:pStyle w:val="normal0"/>
              <w:numPr>
                <w:ilvl w:val="0"/>
                <w:numId w:val="2"/>
              </w:numPr>
              <w:spacing w:line="240" w:lineRule="auto"/>
              <w:ind w:hanging="360"/>
              <w:contextualSpacing/>
              <w:rPr>
                <w:rFonts w:ascii="Calibri" w:eastAsia="Calibri" w:hAnsi="Calibri" w:cs="Calibri"/>
                <w:b/>
                <w:sz w:val="24"/>
                <w:szCs w:val="24"/>
              </w:rPr>
            </w:pPr>
            <w:r>
              <w:rPr>
                <w:rFonts w:ascii="Calibri" w:eastAsia="Calibri" w:hAnsi="Calibri" w:cs="Calibri"/>
                <w:b/>
                <w:sz w:val="24"/>
                <w:szCs w:val="24"/>
              </w:rPr>
              <w:t>Support collaborative work between teacher librarians and content area learning communities already established in the state (OASL, ORA, etc) to improve teacher effectiveness.</w:t>
            </w:r>
          </w:p>
          <w:p w:rsidR="00635E32" w:rsidRDefault="00F150D1">
            <w:pPr>
              <w:pStyle w:val="normal0"/>
              <w:numPr>
                <w:ilvl w:val="0"/>
                <w:numId w:val="4"/>
              </w:numPr>
              <w:spacing w:line="240" w:lineRule="auto"/>
              <w:ind w:hanging="360"/>
              <w:contextualSpacing/>
              <w:rPr>
                <w:rFonts w:ascii="Calibri" w:eastAsia="Calibri" w:hAnsi="Calibri" w:cs="Calibri"/>
                <w:b/>
                <w:sz w:val="24"/>
                <w:szCs w:val="24"/>
              </w:rPr>
            </w:pPr>
            <w:r>
              <w:rPr>
                <w:rFonts w:ascii="Calibri" w:eastAsia="Calibri" w:hAnsi="Calibri" w:cs="Calibri"/>
                <w:b/>
                <w:sz w:val="24"/>
                <w:szCs w:val="24"/>
              </w:rPr>
              <w:t>Support qualifying districts’ application for the federal grants (IAL and more) to gain access to additional funding.</w:t>
            </w:r>
          </w:p>
          <w:p w:rsidR="00635E32" w:rsidRDefault="00F150D1">
            <w:pPr>
              <w:pStyle w:val="normal0"/>
              <w:numPr>
                <w:ilvl w:val="0"/>
                <w:numId w:val="6"/>
              </w:numPr>
              <w:spacing w:line="240" w:lineRule="auto"/>
              <w:ind w:hanging="360"/>
              <w:contextualSpacing/>
              <w:rPr>
                <w:rFonts w:ascii="Calibri" w:eastAsia="Calibri" w:hAnsi="Calibri" w:cs="Calibri"/>
                <w:b/>
                <w:sz w:val="24"/>
                <w:szCs w:val="24"/>
              </w:rPr>
            </w:pPr>
            <w:r>
              <w:rPr>
                <w:rFonts w:ascii="Calibri" w:eastAsia="Calibri" w:hAnsi="Calibri" w:cs="Calibri"/>
                <w:b/>
                <w:sz w:val="24"/>
                <w:szCs w:val="24"/>
              </w:rPr>
              <w:t>Support professional development with Title II, Part A funds including professional development provided by teacher librarians.</w:t>
            </w:r>
          </w:p>
          <w:p w:rsidR="00635E32" w:rsidRDefault="00F150D1">
            <w:pPr>
              <w:pStyle w:val="normal0"/>
              <w:numPr>
                <w:ilvl w:val="0"/>
                <w:numId w:val="6"/>
              </w:numPr>
              <w:spacing w:line="240" w:lineRule="auto"/>
              <w:ind w:hanging="360"/>
              <w:contextualSpacing/>
              <w:rPr>
                <w:rFonts w:ascii="Calibri" w:eastAsia="Calibri" w:hAnsi="Calibri" w:cs="Calibri"/>
                <w:b/>
                <w:sz w:val="24"/>
                <w:szCs w:val="24"/>
              </w:rPr>
            </w:pPr>
            <w:r>
              <w:rPr>
                <w:rFonts w:ascii="Calibri" w:eastAsia="Calibri" w:hAnsi="Calibri" w:cs="Calibri"/>
                <w:b/>
                <w:sz w:val="24"/>
                <w:szCs w:val="24"/>
              </w:rPr>
              <w:t>Use Title II, Part B, Subpart 2, section 226 funds to assist high-needs schools with up-to-date materials and professional development through teacher librarians.</w:t>
            </w:r>
          </w:p>
        </w:tc>
      </w:tr>
      <w:tr w:rsidR="00635E32">
        <w:tc>
          <w:tcPr>
            <w:tcW w:w="418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sz w:val="24"/>
                <w:szCs w:val="24"/>
              </w:rPr>
              <w:t xml:space="preserve">21. What </w:t>
            </w:r>
            <w:r>
              <w:rPr>
                <w:rFonts w:ascii="Calibri" w:eastAsia="Calibri" w:hAnsi="Calibri" w:cs="Calibri"/>
                <w:sz w:val="24"/>
                <w:szCs w:val="24"/>
                <w:u w:val="single"/>
              </w:rPr>
              <w:t>state-level</w:t>
            </w:r>
            <w:r>
              <w:rPr>
                <w:rFonts w:ascii="Calibri" w:eastAsia="Calibri" w:hAnsi="Calibri" w:cs="Calibri"/>
                <w:sz w:val="24"/>
                <w:szCs w:val="24"/>
              </w:rPr>
              <w:t xml:space="preserve"> strategies should be considered in the state plan to support and strengthen administrator and teacher leadership?</w:t>
            </w:r>
          </w:p>
          <w:p w:rsidR="00635E32" w:rsidRDefault="00635E32">
            <w:pPr>
              <w:pStyle w:val="normal0"/>
            </w:pPr>
          </w:p>
        </w:tc>
        <w:tc>
          <w:tcPr>
            <w:tcW w:w="5175" w:type="dxa"/>
            <w:tcMar>
              <w:top w:w="100" w:type="dxa"/>
              <w:left w:w="100" w:type="dxa"/>
              <w:bottom w:w="100" w:type="dxa"/>
              <w:right w:w="100" w:type="dxa"/>
            </w:tcMar>
          </w:tcPr>
          <w:p w:rsidR="00635E32" w:rsidRDefault="00F150D1">
            <w:pPr>
              <w:pStyle w:val="normal0"/>
              <w:numPr>
                <w:ilvl w:val="0"/>
                <w:numId w:val="5"/>
              </w:numPr>
              <w:spacing w:line="240" w:lineRule="auto"/>
              <w:ind w:hanging="360"/>
              <w:contextualSpacing/>
              <w:rPr>
                <w:rFonts w:ascii="Calibri" w:eastAsia="Calibri" w:hAnsi="Calibri" w:cs="Calibri"/>
                <w:b/>
                <w:sz w:val="24"/>
                <w:szCs w:val="24"/>
              </w:rPr>
            </w:pPr>
            <w:r>
              <w:rPr>
                <w:rFonts w:ascii="Calibri" w:eastAsia="Calibri" w:hAnsi="Calibri" w:cs="Calibri"/>
                <w:b/>
                <w:sz w:val="24"/>
                <w:szCs w:val="24"/>
              </w:rPr>
              <w:t>Collaborate with teacher librarians and other partners in statewide planning sessions to create, develop and maintain effective school library programs that foster digital literacy skills and academic achievement.</w:t>
            </w:r>
          </w:p>
          <w:p w:rsidR="00635E32" w:rsidRDefault="00F150D1">
            <w:pPr>
              <w:pStyle w:val="normal0"/>
              <w:numPr>
                <w:ilvl w:val="0"/>
                <w:numId w:val="7"/>
              </w:numPr>
              <w:ind w:hanging="360"/>
              <w:contextualSpacing/>
              <w:rPr>
                <w:rFonts w:ascii="Calibri" w:eastAsia="Calibri" w:hAnsi="Calibri" w:cs="Calibri"/>
                <w:b/>
                <w:sz w:val="24"/>
                <w:szCs w:val="24"/>
              </w:rPr>
            </w:pPr>
            <w:r>
              <w:rPr>
                <w:rFonts w:ascii="Calibri" w:eastAsia="Calibri" w:hAnsi="Calibri" w:cs="Calibri"/>
                <w:b/>
                <w:sz w:val="24"/>
                <w:szCs w:val="24"/>
              </w:rPr>
              <w:t>Provide support for district development of CIP (Continuous Improvement Plan) to include maximizing use of certified librarians for professional development in schools.</w:t>
            </w:r>
          </w:p>
        </w:tc>
      </w:tr>
      <w:tr w:rsidR="00635E32">
        <w:tc>
          <w:tcPr>
            <w:tcW w:w="418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sz w:val="24"/>
                <w:szCs w:val="24"/>
              </w:rPr>
              <w:t xml:space="preserve">22. What </w:t>
            </w:r>
            <w:r>
              <w:rPr>
                <w:rFonts w:ascii="Calibri" w:eastAsia="Calibri" w:hAnsi="Calibri" w:cs="Calibri"/>
                <w:sz w:val="24"/>
                <w:szCs w:val="24"/>
                <w:u w:val="single"/>
              </w:rPr>
              <w:t>state-level</w:t>
            </w:r>
            <w:r>
              <w:rPr>
                <w:rFonts w:ascii="Calibri" w:eastAsia="Calibri" w:hAnsi="Calibri" w:cs="Calibri"/>
                <w:sz w:val="24"/>
                <w:szCs w:val="24"/>
              </w:rPr>
              <w:t xml:space="preserve"> strategies should be considered in the state plan to promote high-quality professional learning for all educators?</w:t>
            </w:r>
          </w:p>
          <w:p w:rsidR="00635E32" w:rsidRDefault="00635E32">
            <w:pPr>
              <w:pStyle w:val="normal0"/>
              <w:spacing w:line="240" w:lineRule="auto"/>
            </w:pPr>
          </w:p>
        </w:tc>
        <w:tc>
          <w:tcPr>
            <w:tcW w:w="517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b/>
                <w:sz w:val="24"/>
                <w:szCs w:val="24"/>
              </w:rPr>
              <w:t>Support recruitment and ongoing professional development for school library staff</w:t>
            </w:r>
            <w:r>
              <w:rPr>
                <w:rFonts w:ascii="Calibri" w:eastAsia="Calibri" w:hAnsi="Calibri" w:cs="Calibri"/>
                <w:b/>
                <w:sz w:val="24"/>
                <w:szCs w:val="24"/>
                <w:highlight w:val="white"/>
              </w:rPr>
              <w:t xml:space="preserve"> by:</w:t>
            </w:r>
          </w:p>
          <w:p w:rsidR="00635E32" w:rsidRDefault="00F150D1">
            <w:pPr>
              <w:pStyle w:val="normal0"/>
              <w:numPr>
                <w:ilvl w:val="0"/>
                <w:numId w:val="3"/>
              </w:numPr>
              <w:spacing w:line="240" w:lineRule="auto"/>
              <w:ind w:hanging="360"/>
              <w:contextualSpacing/>
              <w:rPr>
                <w:rFonts w:ascii="Calibri" w:eastAsia="Calibri" w:hAnsi="Calibri" w:cs="Calibri"/>
                <w:b/>
                <w:sz w:val="24"/>
                <w:szCs w:val="24"/>
              </w:rPr>
            </w:pPr>
            <w:r>
              <w:rPr>
                <w:rFonts w:ascii="Calibri" w:eastAsia="Calibri" w:hAnsi="Calibri" w:cs="Calibri"/>
                <w:b/>
                <w:sz w:val="24"/>
                <w:szCs w:val="24"/>
              </w:rPr>
              <w:t>Increasing ODE’s excellent professional development work through community colleges, cohort studies, and webinars;</w:t>
            </w:r>
          </w:p>
          <w:p w:rsidR="00635E32" w:rsidRDefault="00F150D1">
            <w:pPr>
              <w:pStyle w:val="normal0"/>
              <w:numPr>
                <w:ilvl w:val="0"/>
                <w:numId w:val="3"/>
              </w:numPr>
              <w:spacing w:line="240" w:lineRule="auto"/>
              <w:ind w:hanging="360"/>
              <w:contextualSpacing/>
              <w:rPr>
                <w:rFonts w:ascii="Calibri" w:eastAsia="Calibri" w:hAnsi="Calibri" w:cs="Calibri"/>
                <w:b/>
                <w:sz w:val="24"/>
                <w:szCs w:val="24"/>
              </w:rPr>
            </w:pPr>
            <w:r>
              <w:rPr>
                <w:rFonts w:ascii="Calibri" w:eastAsia="Calibri" w:hAnsi="Calibri" w:cs="Calibri"/>
                <w:b/>
                <w:sz w:val="24"/>
                <w:szCs w:val="24"/>
              </w:rPr>
              <w:t>Including a teacher librarian track in the Read Oregon endorsement;</w:t>
            </w:r>
          </w:p>
          <w:p w:rsidR="00635E32" w:rsidRDefault="00F150D1">
            <w:pPr>
              <w:pStyle w:val="normal0"/>
              <w:numPr>
                <w:ilvl w:val="0"/>
                <w:numId w:val="3"/>
              </w:numPr>
              <w:spacing w:line="240" w:lineRule="auto"/>
              <w:ind w:hanging="360"/>
              <w:contextualSpacing/>
              <w:rPr>
                <w:rFonts w:ascii="Calibri" w:eastAsia="Calibri" w:hAnsi="Calibri" w:cs="Calibri"/>
                <w:b/>
                <w:sz w:val="24"/>
                <w:szCs w:val="24"/>
              </w:rPr>
            </w:pPr>
            <w:r>
              <w:rPr>
                <w:rFonts w:ascii="Calibri" w:eastAsia="Calibri" w:hAnsi="Calibri" w:cs="Calibri"/>
                <w:b/>
                <w:sz w:val="24"/>
                <w:szCs w:val="24"/>
              </w:rPr>
              <w:t xml:space="preserve">Focusing on recruiting teacher librarians of color as well as those interested in working in rural Oregon. </w:t>
            </w:r>
          </w:p>
          <w:p w:rsidR="00635E32" w:rsidRDefault="00F150D1">
            <w:pPr>
              <w:pStyle w:val="normal0"/>
              <w:numPr>
                <w:ilvl w:val="0"/>
                <w:numId w:val="3"/>
              </w:numPr>
              <w:spacing w:line="240" w:lineRule="auto"/>
              <w:ind w:hanging="360"/>
              <w:contextualSpacing/>
              <w:rPr>
                <w:rFonts w:ascii="Calibri" w:eastAsia="Calibri" w:hAnsi="Calibri" w:cs="Calibri"/>
                <w:b/>
                <w:sz w:val="24"/>
                <w:szCs w:val="24"/>
              </w:rPr>
            </w:pPr>
            <w:r>
              <w:rPr>
                <w:rFonts w:ascii="Calibri" w:eastAsia="Calibri" w:hAnsi="Calibri" w:cs="Calibri"/>
                <w:b/>
                <w:sz w:val="24"/>
                <w:szCs w:val="24"/>
              </w:rPr>
              <w:t>Encouraging regional cohorts through ESDs.</w:t>
            </w:r>
          </w:p>
        </w:tc>
      </w:tr>
      <w:tr w:rsidR="00635E32">
        <w:tc>
          <w:tcPr>
            <w:tcW w:w="418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sz w:val="24"/>
                <w:szCs w:val="24"/>
              </w:rPr>
              <w:t>25. What else should be considered as we continue to improve and strengthen educator evaluations in Oregon?</w:t>
            </w:r>
          </w:p>
          <w:p w:rsidR="00635E32" w:rsidRDefault="00635E32">
            <w:pPr>
              <w:pStyle w:val="normal0"/>
              <w:spacing w:line="240" w:lineRule="auto"/>
            </w:pPr>
          </w:p>
        </w:tc>
        <w:tc>
          <w:tcPr>
            <w:tcW w:w="517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b/>
                <w:sz w:val="24"/>
                <w:szCs w:val="24"/>
              </w:rPr>
              <w:t>Help develop an evaluation instrument specific to teacher librarians and other specialists whose leadership roles differ in the school from classroom teac</w:t>
            </w:r>
            <w:r w:rsidR="00CE1AC3">
              <w:rPr>
                <w:rFonts w:ascii="Calibri" w:eastAsia="Calibri" w:hAnsi="Calibri" w:cs="Calibri"/>
                <w:b/>
                <w:sz w:val="24"/>
                <w:szCs w:val="24"/>
              </w:rPr>
              <w:t>hers</w:t>
            </w:r>
            <w:r>
              <w:rPr>
                <w:rFonts w:ascii="Calibri" w:eastAsia="Calibri" w:hAnsi="Calibri" w:cs="Calibri"/>
                <w:b/>
                <w:sz w:val="24"/>
                <w:szCs w:val="24"/>
              </w:rPr>
              <w:t>.</w:t>
            </w:r>
          </w:p>
        </w:tc>
      </w:tr>
      <w:tr w:rsidR="00635E32">
        <w:tc>
          <w:tcPr>
            <w:tcW w:w="4185" w:type="dxa"/>
            <w:tcMar>
              <w:top w:w="100" w:type="dxa"/>
              <w:left w:w="100" w:type="dxa"/>
              <w:bottom w:w="100" w:type="dxa"/>
              <w:right w:w="100" w:type="dxa"/>
            </w:tcMar>
          </w:tcPr>
          <w:p w:rsidR="00635E32" w:rsidRDefault="00F150D1">
            <w:pPr>
              <w:pStyle w:val="normal0"/>
              <w:spacing w:line="240" w:lineRule="auto"/>
            </w:pPr>
            <w:r>
              <w:rPr>
                <w:rFonts w:ascii="Calibri" w:eastAsia="Calibri" w:hAnsi="Calibri" w:cs="Calibri"/>
                <w:sz w:val="24"/>
                <w:szCs w:val="24"/>
              </w:rPr>
              <w:t>26. Do you want to share any additional comments regarding Supporting Excellent Educators?</w:t>
            </w:r>
          </w:p>
          <w:p w:rsidR="00635E32" w:rsidRDefault="00635E32">
            <w:pPr>
              <w:pStyle w:val="normal0"/>
            </w:pPr>
          </w:p>
          <w:p w:rsidR="00635E32" w:rsidRDefault="00635E32">
            <w:pPr>
              <w:pStyle w:val="normal0"/>
              <w:spacing w:line="240" w:lineRule="auto"/>
            </w:pPr>
          </w:p>
        </w:tc>
        <w:tc>
          <w:tcPr>
            <w:tcW w:w="5175" w:type="dxa"/>
            <w:tcMar>
              <w:top w:w="100" w:type="dxa"/>
              <w:left w:w="100" w:type="dxa"/>
              <w:bottom w:w="100" w:type="dxa"/>
              <w:right w:w="100" w:type="dxa"/>
            </w:tcMar>
          </w:tcPr>
          <w:p w:rsidR="00635E32" w:rsidRDefault="00F150D1">
            <w:pPr>
              <w:pStyle w:val="normal0"/>
              <w:numPr>
                <w:ilvl w:val="0"/>
                <w:numId w:val="7"/>
              </w:numPr>
              <w:ind w:hanging="360"/>
              <w:contextualSpacing/>
              <w:rPr>
                <w:rFonts w:ascii="Calibri" w:eastAsia="Calibri" w:hAnsi="Calibri" w:cs="Calibri"/>
                <w:b/>
                <w:sz w:val="24"/>
                <w:szCs w:val="24"/>
              </w:rPr>
            </w:pPr>
            <w:r>
              <w:rPr>
                <w:rFonts w:ascii="Calibri" w:eastAsia="Calibri" w:hAnsi="Calibri" w:cs="Calibri"/>
                <w:b/>
                <w:sz w:val="24"/>
                <w:szCs w:val="24"/>
              </w:rPr>
              <w:t>Encourage engagement among professional learning communities throughout the state. Currently, the professional learning communities work in isolation and with limited contact with ODE. Increase contact and work with these organizations to provide fluid professional development for teachers, and create the professional conversations that drive increased educator effectiveness.</w:t>
            </w:r>
          </w:p>
          <w:p w:rsidR="00635E32" w:rsidRPr="002D3A60" w:rsidRDefault="00F150D1">
            <w:pPr>
              <w:pStyle w:val="normal0"/>
              <w:numPr>
                <w:ilvl w:val="0"/>
                <w:numId w:val="7"/>
              </w:numPr>
              <w:ind w:hanging="360"/>
              <w:contextualSpacing/>
              <w:rPr>
                <w:rFonts w:asciiTheme="majorHAnsi" w:eastAsia="Calibri" w:hAnsiTheme="majorHAnsi" w:cs="Calibri"/>
                <w:b/>
                <w:sz w:val="24"/>
                <w:szCs w:val="24"/>
              </w:rPr>
            </w:pPr>
            <w:r w:rsidRPr="002D3A60">
              <w:rPr>
                <w:rFonts w:asciiTheme="majorHAnsi" w:hAnsiTheme="majorHAnsi"/>
                <w:b/>
                <w:color w:val="333333"/>
                <w:sz w:val="24"/>
                <w:szCs w:val="20"/>
              </w:rPr>
              <w:t xml:space="preserve">Teacher librarians are included in the Future Ready movement and can be instrumental in many areas.  This infographic presents some ideas for how districts and school can utilize librarians: </w:t>
            </w:r>
            <w:hyperlink r:id="rId7">
              <w:r w:rsidRPr="002D3A60">
                <w:rPr>
                  <w:rFonts w:asciiTheme="majorHAnsi" w:hAnsiTheme="majorHAnsi"/>
                  <w:b/>
                  <w:color w:val="6611CC"/>
                  <w:sz w:val="24"/>
                  <w:szCs w:val="20"/>
                </w:rPr>
                <w:t>http://1gu04j2l2i9n1b0wor2zmgua.wpengine.netdna-cdn.com/wp-content/uploads/2016/06/FR_Librarians_Factsheet.pdf</w:t>
              </w:r>
            </w:hyperlink>
          </w:p>
          <w:p w:rsidR="00635E32" w:rsidRDefault="00F150D1">
            <w:pPr>
              <w:pStyle w:val="normal0"/>
              <w:numPr>
                <w:ilvl w:val="0"/>
                <w:numId w:val="7"/>
              </w:numPr>
              <w:ind w:hanging="360"/>
              <w:contextualSpacing/>
              <w:rPr>
                <w:rFonts w:ascii="Calibri" w:eastAsia="Calibri" w:hAnsi="Calibri" w:cs="Calibri"/>
                <w:b/>
                <w:sz w:val="24"/>
                <w:szCs w:val="24"/>
              </w:rPr>
            </w:pPr>
            <w:r>
              <w:rPr>
                <w:rFonts w:ascii="Calibri" w:eastAsia="Calibri" w:hAnsi="Calibri" w:cs="Calibri"/>
                <w:b/>
                <w:sz w:val="24"/>
                <w:szCs w:val="24"/>
              </w:rPr>
              <w:t>Consisten</w:t>
            </w:r>
            <w:r w:rsidR="00CE1AC3">
              <w:rPr>
                <w:rFonts w:ascii="Calibri" w:eastAsia="Calibri" w:hAnsi="Calibri" w:cs="Calibri"/>
                <w:b/>
                <w:sz w:val="24"/>
                <w:szCs w:val="24"/>
              </w:rPr>
              <w:t xml:space="preserve">t staffing of school libraries </w:t>
            </w:r>
            <w:r>
              <w:rPr>
                <w:rFonts w:ascii="Calibri" w:eastAsia="Calibri" w:hAnsi="Calibri" w:cs="Calibri"/>
                <w:b/>
                <w:sz w:val="24"/>
                <w:szCs w:val="24"/>
              </w:rPr>
              <w:t>with teacher librarians across the state would provide better support for teachers and a richer learning environment for all students.</w:t>
            </w:r>
          </w:p>
        </w:tc>
      </w:tr>
    </w:tbl>
    <w:p w:rsidR="00635E32" w:rsidRDefault="00635E32">
      <w:pPr>
        <w:pStyle w:val="normal0"/>
        <w:spacing w:line="240" w:lineRule="auto"/>
      </w:pPr>
    </w:p>
    <w:p w:rsidR="00635E32" w:rsidRDefault="00635E32">
      <w:pPr>
        <w:pStyle w:val="normal0"/>
        <w:spacing w:line="240" w:lineRule="auto"/>
      </w:pPr>
    </w:p>
    <w:sectPr w:rsidR="00635E32" w:rsidSect="00635E32">
      <w:headerReference w:type="default" r:id="rId8"/>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60" w:rsidRDefault="002D3A60">
    <w:pPr>
      <w:pStyle w:val="normal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1FC"/>
    <w:multiLevelType w:val="multilevel"/>
    <w:tmpl w:val="57B2CC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6DF164C"/>
    <w:multiLevelType w:val="multilevel"/>
    <w:tmpl w:val="37089F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BAD6353"/>
    <w:multiLevelType w:val="multilevel"/>
    <w:tmpl w:val="4D0082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9B53E95"/>
    <w:multiLevelType w:val="multilevel"/>
    <w:tmpl w:val="29D41E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1AE0AA8"/>
    <w:multiLevelType w:val="multilevel"/>
    <w:tmpl w:val="1CAA1B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A687540"/>
    <w:multiLevelType w:val="multilevel"/>
    <w:tmpl w:val="B5DE81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7042205"/>
    <w:multiLevelType w:val="multilevel"/>
    <w:tmpl w:val="81FAF7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compat/>
  <w:rsids>
    <w:rsidRoot w:val="00635E32"/>
    <w:rsid w:val="002D3A60"/>
    <w:rsid w:val="00635E32"/>
    <w:rsid w:val="009749A8"/>
    <w:rsid w:val="00987836"/>
    <w:rsid w:val="00CE1AC3"/>
    <w:rsid w:val="00F150D1"/>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36"/>
  </w:style>
  <w:style w:type="paragraph" w:styleId="Heading1">
    <w:name w:val="heading 1"/>
    <w:basedOn w:val="normal0"/>
    <w:next w:val="normal0"/>
    <w:rsid w:val="00635E32"/>
    <w:pPr>
      <w:keepNext/>
      <w:keepLines/>
      <w:spacing w:before="400" w:after="120"/>
      <w:contextualSpacing/>
      <w:outlineLvl w:val="0"/>
    </w:pPr>
    <w:rPr>
      <w:sz w:val="40"/>
      <w:szCs w:val="40"/>
    </w:rPr>
  </w:style>
  <w:style w:type="paragraph" w:styleId="Heading2">
    <w:name w:val="heading 2"/>
    <w:basedOn w:val="normal0"/>
    <w:next w:val="normal0"/>
    <w:rsid w:val="00635E32"/>
    <w:pPr>
      <w:keepNext/>
      <w:keepLines/>
      <w:spacing w:before="360" w:after="120"/>
      <w:contextualSpacing/>
      <w:outlineLvl w:val="1"/>
    </w:pPr>
    <w:rPr>
      <w:sz w:val="32"/>
      <w:szCs w:val="32"/>
    </w:rPr>
  </w:style>
  <w:style w:type="paragraph" w:styleId="Heading3">
    <w:name w:val="heading 3"/>
    <w:basedOn w:val="normal0"/>
    <w:next w:val="normal0"/>
    <w:rsid w:val="00635E32"/>
    <w:pPr>
      <w:keepNext/>
      <w:keepLines/>
      <w:spacing w:before="320" w:after="80"/>
      <w:contextualSpacing/>
      <w:outlineLvl w:val="2"/>
    </w:pPr>
    <w:rPr>
      <w:color w:val="434343"/>
      <w:sz w:val="28"/>
      <w:szCs w:val="28"/>
    </w:rPr>
  </w:style>
  <w:style w:type="paragraph" w:styleId="Heading4">
    <w:name w:val="heading 4"/>
    <w:basedOn w:val="normal0"/>
    <w:next w:val="normal0"/>
    <w:rsid w:val="00635E32"/>
    <w:pPr>
      <w:keepNext/>
      <w:keepLines/>
      <w:spacing w:before="280" w:after="80"/>
      <w:contextualSpacing/>
      <w:outlineLvl w:val="3"/>
    </w:pPr>
    <w:rPr>
      <w:color w:val="666666"/>
      <w:sz w:val="24"/>
      <w:szCs w:val="24"/>
    </w:rPr>
  </w:style>
  <w:style w:type="paragraph" w:styleId="Heading5">
    <w:name w:val="heading 5"/>
    <w:basedOn w:val="normal0"/>
    <w:next w:val="normal0"/>
    <w:rsid w:val="00635E32"/>
    <w:pPr>
      <w:keepNext/>
      <w:keepLines/>
      <w:spacing w:before="240" w:after="80"/>
      <w:contextualSpacing/>
      <w:outlineLvl w:val="4"/>
    </w:pPr>
    <w:rPr>
      <w:color w:val="666666"/>
    </w:rPr>
  </w:style>
  <w:style w:type="paragraph" w:styleId="Heading6">
    <w:name w:val="heading 6"/>
    <w:basedOn w:val="normal0"/>
    <w:next w:val="normal0"/>
    <w:rsid w:val="00635E32"/>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635E32"/>
  </w:style>
  <w:style w:type="paragraph" w:styleId="Title">
    <w:name w:val="Title"/>
    <w:basedOn w:val="normal0"/>
    <w:next w:val="normal0"/>
    <w:rsid w:val="00635E32"/>
    <w:pPr>
      <w:keepNext/>
      <w:keepLines/>
      <w:spacing w:after="60"/>
      <w:contextualSpacing/>
    </w:pPr>
    <w:rPr>
      <w:sz w:val="52"/>
      <w:szCs w:val="52"/>
    </w:rPr>
  </w:style>
  <w:style w:type="paragraph" w:styleId="Subtitle">
    <w:name w:val="Subtitle"/>
    <w:basedOn w:val="normal0"/>
    <w:next w:val="normal0"/>
    <w:rsid w:val="00635E32"/>
    <w:pPr>
      <w:keepNext/>
      <w:keepLines/>
      <w:spacing w:after="320"/>
      <w:contextualSpacing/>
    </w:pPr>
    <w:rPr>
      <w:color w:val="666666"/>
      <w:sz w:val="30"/>
      <w:szCs w:val="30"/>
    </w:rPr>
  </w:style>
  <w:style w:type="table" w:customStyle="1" w:styleId="a">
    <w:basedOn w:val="TableNormal"/>
    <w:rsid w:val="00635E32"/>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F150D1"/>
    <w:rPr>
      <w:color w:val="0000FF" w:themeColor="hyperlink"/>
      <w:u w:val="single"/>
    </w:rPr>
  </w:style>
  <w:style w:type="character" w:styleId="FollowedHyperlink">
    <w:name w:val="FollowedHyperlink"/>
    <w:basedOn w:val="DefaultParagraphFont"/>
    <w:uiPriority w:val="99"/>
    <w:semiHidden/>
    <w:unhideWhenUsed/>
    <w:rsid w:val="00F150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de.state.or.us/superintendent/priorities/draft-framework-for-oregons-essa-state-plan12-9-16.pdf" TargetMode="External"/><Relationship Id="rId6" Type="http://schemas.openxmlformats.org/officeDocument/2006/relationships/hyperlink" Target="http://www.oregon.gov/ode/rules-and-policies/ESSA/Pages/default.aspx" TargetMode="External"/><Relationship Id="rId7" Type="http://schemas.openxmlformats.org/officeDocument/2006/relationships/hyperlink" Target="http://1gu04j2l2i9n1b0wor2zmgua.wpengine.netdna-cdn.com/wp-content/uploads/2016/06/FR_Librarians_Factsheet.pdf"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6342</Characters>
  <Application>Microsoft Macintosh Word</Application>
  <DocSecurity>0</DocSecurity>
  <Lines>52</Lines>
  <Paragraphs>12</Paragraphs>
  <ScaleCrop>false</ScaleCrop>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 Webster</cp:lastModifiedBy>
  <cp:revision>2</cp:revision>
  <dcterms:created xsi:type="dcterms:W3CDTF">2017-01-09T19:40:00Z</dcterms:created>
  <dcterms:modified xsi:type="dcterms:W3CDTF">2017-01-09T19:40:00Z</dcterms:modified>
</cp:coreProperties>
</file>